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4BCC17">
      <w:pPr>
        <w:jc w:val="center"/>
        <w:textAlignment w:val="center"/>
        <w:rPr>
          <w:rFonts w:hint="default" w:ascii="黑体" w:hAnsi="黑体" w:eastAsia="黑体" w:cs="黑体"/>
          <w:b/>
          <w:i w:val="0"/>
          <w:color w:val="000000"/>
          <w:sz w:val="30"/>
          <w:lang w:val="en-US"/>
        </w:rPr>
      </w:pPr>
      <w:r>
        <w:rPr>
          <w:rFonts w:hint="eastAsia" w:ascii="宋体" w:hAnsi="宋体" w:cs="宋体"/>
          <w:b/>
          <w:i w:val="0"/>
          <w:color w:val="000000"/>
          <w:sz w:val="30"/>
          <w:lang w:val="en-US" w:eastAsia="zh-CN"/>
        </w:rPr>
        <w:t>2025春学期物理暑假作业检测卷（二）</w:t>
      </w:r>
    </w:p>
    <w:p w14:paraId="61812AAE">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54060F12">
      <w:pPr>
        <w:shd w:val="clear" w:color="auto" w:fill="auto"/>
        <w:spacing w:line="360" w:lineRule="auto"/>
        <w:jc w:val="left"/>
        <w:textAlignment w:val="center"/>
        <w:rPr>
          <w:sz w:val="21"/>
        </w:rPr>
      </w:pPr>
      <w:r>
        <w:rPr>
          <w:sz w:val="21"/>
        </w:rPr>
        <w:t>1．如图展示了几种我国古代劳动人民的智慧成果，下列说法正确的是（　　）</w:t>
      </w:r>
    </w:p>
    <w:p w14:paraId="17B33CBA">
      <w:pPr>
        <w:shd w:val="clear" w:color="auto" w:fill="auto"/>
        <w:spacing w:line="360" w:lineRule="auto"/>
        <w:ind w:left="300"/>
        <w:jc w:val="left"/>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1504950" cy="990600"/>
            <wp:effectExtent l="0" t="0" r="6350" b="0"/>
            <wp:docPr id="100003" name="图片 100003" descr="@@@269bd937-8582-4192-bee8-2fb2ef24d9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269bd937-8582-4192-bee8-2fb2ef24d9e7"/>
                    <pic:cNvPicPr>
                      <a:picLocks noChangeAspect="1"/>
                    </pic:cNvPicPr>
                  </pic:nvPicPr>
                  <pic:blipFill>
                    <a:blip r:embed="rId8"/>
                    <a:stretch>
                      <a:fillRect/>
                    </a:stretch>
                  </pic:blipFill>
                  <pic:spPr>
                    <a:xfrm>
                      <a:off x="0" y="0"/>
                      <a:ext cx="1504950" cy="990600"/>
                    </a:xfrm>
                    <a:prstGeom prst="rect">
                      <a:avLst/>
                    </a:prstGeom>
                  </pic:spPr>
                </pic:pic>
              </a:graphicData>
            </a:graphic>
          </wp:inline>
        </w:drawing>
      </w:r>
      <w:r>
        <w:rPr>
          <w:sz w:val="21"/>
        </w:rPr>
        <w:t>拔火罐利用流体压强随流速的增大而减小的原理</w:t>
      </w:r>
    </w:p>
    <w:p w14:paraId="1216AADC">
      <w:pPr>
        <w:shd w:val="clear" w:color="auto" w:fill="auto"/>
        <w:spacing w:line="360" w:lineRule="auto"/>
        <w:ind w:left="300"/>
        <w:jc w:val="left"/>
        <w:textAlignment w:val="center"/>
        <w:rPr>
          <w:sz w:val="21"/>
        </w:rPr>
      </w:pPr>
      <w:r>
        <w:rPr>
          <w:sz w:val="21"/>
        </w:rPr>
        <w:t>B．</w:t>
      </w:r>
      <w:r>
        <w:rPr>
          <w:rFonts w:ascii="Times New Roman" w:hAnsi="Times New Roman" w:eastAsia="Times New Roman" w:cs="Times New Roman"/>
          <w:strike w:val="0"/>
          <w:kern w:val="0"/>
          <w:sz w:val="24"/>
          <w:szCs w:val="24"/>
          <w:u w:val="none"/>
        </w:rPr>
        <w:drawing>
          <wp:inline distT="0" distB="0" distL="114300" distR="114300">
            <wp:extent cx="1762125" cy="981075"/>
            <wp:effectExtent l="0" t="0" r="3175" b="9525"/>
            <wp:docPr id="100005" name="图片 100005" descr="@@@a53e202d-1c1a-491a-b41c-d0e83437c1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a53e202d-1c1a-491a-b41c-d0e83437c14e"/>
                    <pic:cNvPicPr>
                      <a:picLocks noChangeAspect="1"/>
                    </pic:cNvPicPr>
                  </pic:nvPicPr>
                  <pic:blipFill>
                    <a:blip r:embed="rId9"/>
                    <a:stretch>
                      <a:fillRect/>
                    </a:stretch>
                  </pic:blipFill>
                  <pic:spPr>
                    <a:xfrm>
                      <a:off x="0" y="0"/>
                      <a:ext cx="1762125" cy="981075"/>
                    </a:xfrm>
                    <a:prstGeom prst="rect">
                      <a:avLst/>
                    </a:prstGeom>
                  </pic:spPr>
                </pic:pic>
              </a:graphicData>
            </a:graphic>
          </wp:inline>
        </w:drawing>
      </w:r>
      <w:r>
        <w:rPr>
          <w:sz w:val="21"/>
        </w:rPr>
        <w:t>孔明灯在竖直匀速上升过程中所受的浮力大于其所受的重力</w:t>
      </w:r>
    </w:p>
    <w:p w14:paraId="165B9BFC">
      <w:pPr>
        <w:shd w:val="clear" w:color="auto" w:fill="auto"/>
        <w:spacing w:line="360" w:lineRule="auto"/>
        <w:ind w:left="300"/>
        <w:jc w:val="left"/>
        <w:textAlignment w:val="center"/>
        <w:rPr>
          <w:sz w:val="21"/>
        </w:rPr>
      </w:pPr>
      <w:r>
        <w:rPr>
          <w:sz w:val="21"/>
        </w:rPr>
        <w:t>C．</w:t>
      </w:r>
      <w:r>
        <w:rPr>
          <w:rFonts w:ascii="Times New Roman" w:hAnsi="Times New Roman" w:eastAsia="Times New Roman" w:cs="Times New Roman"/>
          <w:strike w:val="0"/>
          <w:kern w:val="0"/>
          <w:sz w:val="24"/>
          <w:szCs w:val="24"/>
          <w:u w:val="none"/>
        </w:rPr>
        <w:drawing>
          <wp:inline distT="0" distB="0" distL="114300" distR="114300">
            <wp:extent cx="1266825" cy="1781175"/>
            <wp:effectExtent l="0" t="0" r="3175" b="9525"/>
            <wp:docPr id="100007" name="图片 100007" descr="@@@d14a25c5-9027-441a-97fb-e225aba57c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14a25c5-9027-441a-97fb-e225aba57c29"/>
                    <pic:cNvPicPr>
                      <a:picLocks noChangeAspect="1"/>
                    </pic:cNvPicPr>
                  </pic:nvPicPr>
                  <pic:blipFill>
                    <a:blip r:embed="rId10"/>
                    <a:stretch>
                      <a:fillRect/>
                    </a:stretch>
                  </pic:blipFill>
                  <pic:spPr>
                    <a:xfrm>
                      <a:off x="0" y="0"/>
                      <a:ext cx="1266825" cy="1781175"/>
                    </a:xfrm>
                    <a:prstGeom prst="rect">
                      <a:avLst/>
                    </a:prstGeom>
                  </pic:spPr>
                </pic:pic>
              </a:graphicData>
            </a:graphic>
          </wp:inline>
        </w:drawing>
      </w:r>
      <w:r>
        <w:rPr>
          <w:sz w:val="21"/>
        </w:rPr>
        <w:t>使用桔槔汲水的，提起装满水的水桶时属于省力杠杆</w:t>
      </w:r>
    </w:p>
    <w:p w14:paraId="4E0DCECD">
      <w:pPr>
        <w:shd w:val="clear" w:color="auto" w:fill="auto"/>
        <w:spacing w:line="360" w:lineRule="auto"/>
        <w:ind w:left="300"/>
        <w:jc w:val="left"/>
        <w:textAlignment w:val="center"/>
        <w:rPr>
          <w:sz w:val="21"/>
        </w:rPr>
      </w:pPr>
      <w:r>
        <w:rPr>
          <w:sz w:val="21"/>
        </w:rPr>
        <w:t>D．</w:t>
      </w:r>
      <w:r>
        <w:rPr>
          <w:rFonts w:ascii="Times New Roman" w:hAnsi="Times New Roman" w:eastAsia="Times New Roman" w:cs="Times New Roman"/>
          <w:strike w:val="0"/>
          <w:kern w:val="0"/>
          <w:sz w:val="24"/>
          <w:szCs w:val="24"/>
          <w:u w:val="none"/>
        </w:rPr>
        <w:drawing>
          <wp:inline distT="0" distB="0" distL="114300" distR="114300">
            <wp:extent cx="1428750" cy="1447800"/>
            <wp:effectExtent l="0" t="0" r="6350" b="0"/>
            <wp:docPr id="100009" name="图片 100009" descr="@@@1887ba10-3e48-4e26-b84a-ab8ef2e054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1887ba10-3e48-4e26-b84a-ab8ef2e0548f"/>
                    <pic:cNvPicPr>
                      <a:picLocks noChangeAspect="1"/>
                    </pic:cNvPicPr>
                  </pic:nvPicPr>
                  <pic:blipFill>
                    <a:blip r:embed="rId11"/>
                    <a:stretch>
                      <a:fillRect/>
                    </a:stretch>
                  </pic:blipFill>
                  <pic:spPr>
                    <a:xfrm>
                      <a:off x="0" y="0"/>
                      <a:ext cx="1428750" cy="1447800"/>
                    </a:xfrm>
                    <a:prstGeom prst="rect">
                      <a:avLst/>
                    </a:prstGeom>
                  </pic:spPr>
                </pic:pic>
              </a:graphicData>
            </a:graphic>
          </wp:inline>
        </w:drawing>
      </w:r>
      <w:r>
        <w:rPr>
          <w:sz w:val="21"/>
        </w:rPr>
        <w:t>人抬起独轮车车把的过程中，独轮车属于费力杠杆</w:t>
      </w:r>
    </w:p>
    <w:p w14:paraId="163E2995">
      <w:pPr>
        <w:shd w:val="clear" w:color="auto" w:fill="auto"/>
        <w:spacing w:line="360" w:lineRule="auto"/>
        <w:jc w:val="left"/>
        <w:textAlignment w:val="center"/>
        <w:rPr>
          <w:sz w:val="21"/>
        </w:rPr>
      </w:pPr>
      <w:r>
        <w:rPr>
          <w:sz w:val="21"/>
        </w:rPr>
        <w:t>2．下列关于运动和力的说法正确的是（　　）</w:t>
      </w:r>
    </w:p>
    <w:p w14:paraId="0BB836C2">
      <w:pPr>
        <w:shd w:val="clear" w:color="auto" w:fill="auto"/>
        <w:spacing w:line="360" w:lineRule="auto"/>
        <w:ind w:left="300"/>
        <w:jc w:val="left"/>
        <w:textAlignment w:val="center"/>
        <w:rPr>
          <w:sz w:val="21"/>
        </w:rPr>
      </w:pPr>
      <w:r>
        <w:rPr>
          <w:sz w:val="21"/>
        </w:rPr>
        <w:t>A．物体不受力时，一定保持静止状态</w:t>
      </w:r>
    </w:p>
    <w:p w14:paraId="48BB1555">
      <w:pPr>
        <w:shd w:val="clear" w:color="auto" w:fill="auto"/>
        <w:spacing w:line="360" w:lineRule="auto"/>
        <w:ind w:left="300"/>
        <w:jc w:val="left"/>
        <w:textAlignment w:val="center"/>
        <w:rPr>
          <w:sz w:val="21"/>
        </w:rPr>
      </w:pPr>
      <w:r>
        <w:rPr>
          <w:sz w:val="21"/>
        </w:rPr>
        <w:t>B．静止在地面上的桌子，受平衡力的作用</w:t>
      </w:r>
    </w:p>
    <w:p w14:paraId="1F88AF85">
      <w:pPr>
        <w:shd w:val="clear" w:color="auto" w:fill="auto"/>
        <w:spacing w:line="360" w:lineRule="auto"/>
        <w:ind w:left="300"/>
        <w:jc w:val="left"/>
        <w:textAlignment w:val="center"/>
        <w:rPr>
          <w:sz w:val="21"/>
        </w:rPr>
      </w:pPr>
      <w:r>
        <w:rPr>
          <w:sz w:val="21"/>
        </w:rPr>
        <w:t>C．运动的物体具有惯性，静止的物体没有惯性</w:t>
      </w:r>
    </w:p>
    <w:p w14:paraId="6B454967">
      <w:pPr>
        <w:shd w:val="clear" w:color="auto" w:fill="auto"/>
        <w:spacing w:line="360" w:lineRule="auto"/>
        <w:ind w:left="300"/>
        <w:jc w:val="left"/>
        <w:textAlignment w:val="center"/>
        <w:rPr>
          <w:sz w:val="21"/>
        </w:rPr>
      </w:pPr>
      <w:r>
        <w:rPr>
          <w:sz w:val="21"/>
        </w:rPr>
        <w:t>D．牛顿第一定律是通过实验直接得出来的</w:t>
      </w:r>
    </w:p>
    <w:p w14:paraId="2B5B349D">
      <w:pPr>
        <w:shd w:val="clear" w:color="auto" w:fill="auto"/>
        <w:spacing w:line="360" w:lineRule="auto"/>
        <w:jc w:val="left"/>
        <w:textAlignment w:val="center"/>
        <w:rPr>
          <w:sz w:val="21"/>
        </w:rPr>
      </w:pPr>
      <w:r>
        <w:rPr>
          <w:sz w:val="21"/>
        </w:rPr>
        <w:t>3．下列数据最接近实际情况的是（　　）</w:t>
      </w:r>
    </w:p>
    <w:p w14:paraId="06EB8A3E">
      <w:pPr>
        <w:shd w:val="clear" w:color="auto" w:fill="auto"/>
        <w:spacing w:line="360" w:lineRule="auto"/>
        <w:ind w:left="300"/>
        <w:jc w:val="left"/>
        <w:textAlignment w:val="center"/>
        <w:rPr>
          <w:sz w:val="21"/>
        </w:rPr>
      </w:pPr>
      <w:r>
        <w:rPr>
          <w:sz w:val="21"/>
        </w:rPr>
        <w:t>A．人的步行速度为80km/h</w:t>
      </w:r>
    </w:p>
    <w:p w14:paraId="6F495C2B">
      <w:pPr>
        <w:shd w:val="clear" w:color="auto" w:fill="auto"/>
        <w:spacing w:line="360" w:lineRule="auto"/>
        <w:ind w:left="300"/>
        <w:jc w:val="left"/>
        <w:textAlignment w:val="center"/>
        <w:rPr>
          <w:sz w:val="21"/>
        </w:rPr>
      </w:pPr>
      <w:r>
        <w:rPr>
          <w:sz w:val="21"/>
        </w:rPr>
        <w:t>B．一只苹果的质量为800g</w:t>
      </w:r>
    </w:p>
    <w:p w14:paraId="4C202A57">
      <w:pPr>
        <w:shd w:val="clear" w:color="auto" w:fill="auto"/>
        <w:spacing w:line="360" w:lineRule="auto"/>
        <w:ind w:left="300"/>
        <w:jc w:val="left"/>
        <w:textAlignment w:val="center"/>
        <w:rPr>
          <w:sz w:val="21"/>
        </w:rPr>
      </w:pPr>
      <w:r>
        <w:rPr>
          <w:sz w:val="21"/>
        </w:rPr>
        <w:t>C．一名中学生的身高为160dm</w:t>
      </w:r>
    </w:p>
    <w:p w14:paraId="3D9AC41E">
      <w:pPr>
        <w:shd w:val="clear" w:color="auto" w:fill="auto"/>
        <w:spacing w:line="360" w:lineRule="auto"/>
        <w:ind w:left="300"/>
        <w:jc w:val="left"/>
        <w:textAlignment w:val="center"/>
        <w:rPr>
          <w:sz w:val="21"/>
        </w:rPr>
      </w:pPr>
      <w:r>
        <w:rPr>
          <w:sz w:val="21"/>
        </w:rPr>
        <w:t>D．一名中学生在地球上受到的重力为400N</w:t>
      </w:r>
    </w:p>
    <w:p w14:paraId="45411E75">
      <w:pPr>
        <w:shd w:val="clear" w:color="auto" w:fill="auto"/>
        <w:spacing w:line="360" w:lineRule="auto"/>
        <w:jc w:val="left"/>
        <w:textAlignment w:val="center"/>
        <w:rPr>
          <w:sz w:val="21"/>
        </w:rPr>
      </w:pPr>
      <w:r>
        <w:rPr>
          <w:sz w:val="21"/>
        </w:rPr>
        <w:t>4．如图所示，一根质地均匀的木杆可绕</w:t>
      </w:r>
      <w:r>
        <w:rPr>
          <w:rFonts w:ascii="Times New Roman" w:hAnsi="Times New Roman" w:eastAsia="Times New Roman" w:cs="Times New Roman"/>
          <w:i/>
          <w:sz w:val="21"/>
        </w:rPr>
        <w:t>O</w:t>
      </w:r>
      <w:r>
        <w:rPr>
          <w:sz w:val="21"/>
        </w:rPr>
        <w:t>点自由转动，在木杆的右端施加一个始终垂直于杆的作用力</w:t>
      </w:r>
      <w:r>
        <w:rPr>
          <w:rFonts w:ascii="Times New Roman" w:hAnsi="Times New Roman" w:eastAsia="Times New Roman" w:cs="Times New Roman"/>
          <w:i/>
          <w:sz w:val="21"/>
        </w:rPr>
        <w:t>F</w:t>
      </w:r>
      <w:r>
        <w:rPr>
          <w:sz w:val="21"/>
        </w:rPr>
        <w:t>，使杆从</w:t>
      </w:r>
      <w:r>
        <w:rPr>
          <w:rFonts w:ascii="Times New Roman" w:hAnsi="Times New Roman" w:eastAsia="Times New Roman" w:cs="Times New Roman"/>
          <w:i/>
          <w:sz w:val="21"/>
        </w:rPr>
        <w:t>OA</w:t>
      </w:r>
      <w:r>
        <w:rPr>
          <w:sz w:val="21"/>
        </w:rPr>
        <w:t>位置匀速转到</w:t>
      </w:r>
      <w:r>
        <w:rPr>
          <w:rFonts w:ascii="Times New Roman" w:hAnsi="Times New Roman" w:eastAsia="Times New Roman" w:cs="Times New Roman"/>
          <w:i/>
          <w:sz w:val="21"/>
        </w:rPr>
        <w:t>OB</w:t>
      </w:r>
      <w:r>
        <w:rPr>
          <w:sz w:val="21"/>
        </w:rPr>
        <w:t>位置的过程中，下列说法正确的是（　　）</w:t>
      </w:r>
    </w:p>
    <w:p w14:paraId="6307C59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62100" cy="1352550"/>
            <wp:effectExtent l="0" t="0" r="0" b="6350"/>
            <wp:docPr id="100011" name="图片 100011" descr="@@@707dbd74-59ac-4ed8-a229-c11a30eb1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707dbd74-59ac-4ed8-a229-c11a30eb1aca"/>
                    <pic:cNvPicPr>
                      <a:picLocks noChangeAspect="1"/>
                    </pic:cNvPicPr>
                  </pic:nvPicPr>
                  <pic:blipFill>
                    <a:blip r:embed="rId12"/>
                    <a:stretch>
                      <a:fillRect/>
                    </a:stretch>
                  </pic:blipFill>
                  <pic:spPr>
                    <a:xfrm>
                      <a:off x="0" y="0"/>
                      <a:ext cx="1562100" cy="1352550"/>
                    </a:xfrm>
                    <a:prstGeom prst="rect">
                      <a:avLst/>
                    </a:prstGeom>
                  </pic:spPr>
                </pic:pic>
              </a:graphicData>
            </a:graphic>
          </wp:inline>
        </w:drawing>
      </w:r>
    </w:p>
    <w:p w14:paraId="0D80828B">
      <w:pPr>
        <w:shd w:val="clear" w:color="auto" w:fill="auto"/>
        <w:tabs>
          <w:tab w:val="left" w:pos="4156"/>
        </w:tabs>
        <w:spacing w:line="360" w:lineRule="auto"/>
        <w:ind w:left="300"/>
        <w:jc w:val="left"/>
        <w:textAlignment w:val="center"/>
        <w:rPr>
          <w:sz w:val="21"/>
        </w:rPr>
      </w:pPr>
      <w:r>
        <w:rPr>
          <w:sz w:val="21"/>
        </w:rPr>
        <w:t>A．拉力的力臂先变小后变大</w:t>
      </w:r>
      <w:r>
        <w:rPr>
          <w:sz w:val="21"/>
        </w:rPr>
        <w:tab/>
      </w:r>
      <w:r>
        <w:rPr>
          <w:sz w:val="21"/>
        </w:rPr>
        <w:t>B．阻力的力臂逐渐变小</w:t>
      </w:r>
    </w:p>
    <w:p w14:paraId="261D2DD4">
      <w:pPr>
        <w:shd w:val="clear" w:color="auto" w:fill="auto"/>
        <w:tabs>
          <w:tab w:val="left" w:pos="4156"/>
        </w:tabs>
        <w:spacing w:line="360" w:lineRule="auto"/>
        <w:ind w:left="300"/>
        <w:jc w:val="left"/>
        <w:textAlignment w:val="center"/>
        <w:rPr>
          <w:sz w:val="21"/>
        </w:rPr>
      </w:pPr>
      <w:r>
        <w:rPr>
          <w:sz w:val="21"/>
        </w:rPr>
        <w:t>C．拉力</w:t>
      </w:r>
      <w:r>
        <w:rPr>
          <w:rFonts w:ascii="Times New Roman" w:hAnsi="Times New Roman" w:eastAsia="Times New Roman" w:cs="Times New Roman"/>
          <w:i/>
          <w:sz w:val="21"/>
        </w:rPr>
        <w:t>F</w:t>
      </w:r>
      <w:r>
        <w:rPr>
          <w:sz w:val="21"/>
        </w:rPr>
        <w:t>先变小后变大</w:t>
      </w:r>
      <w:r>
        <w:rPr>
          <w:sz w:val="21"/>
        </w:rPr>
        <w:tab/>
      </w:r>
      <w:r>
        <w:rPr>
          <w:sz w:val="21"/>
        </w:rPr>
        <w:t>D．拉动木杆过程中木杆属于省力杠杆</w:t>
      </w:r>
    </w:p>
    <w:p w14:paraId="656608F3">
      <w:pPr>
        <w:shd w:val="clear" w:color="auto" w:fill="auto"/>
        <w:spacing w:line="360" w:lineRule="auto"/>
        <w:jc w:val="left"/>
        <w:textAlignment w:val="center"/>
        <w:rPr>
          <w:sz w:val="21"/>
        </w:rPr>
      </w:pPr>
      <w:r>
        <w:rPr>
          <w:sz w:val="21"/>
        </w:rPr>
        <w:t>5．在图甲中，石料在钢绳拉力的作用下从水面上方以恒定的速度下降，直至全部没入水中。图乙是钢绳拉力</w:t>
      </w:r>
      <w:r>
        <w:rPr>
          <w:rFonts w:ascii="Times New Roman" w:hAnsi="Times New Roman" w:eastAsia="Times New Roman" w:cs="Times New Roman"/>
          <w:i/>
          <w:sz w:val="21"/>
        </w:rPr>
        <w:t>F</w:t>
      </w:r>
      <w:r>
        <w:rPr>
          <w:sz w:val="21"/>
        </w:rPr>
        <w:t>随时间</w:t>
      </w:r>
      <w:r>
        <w:rPr>
          <w:rFonts w:ascii="Times New Roman" w:hAnsi="Times New Roman" w:eastAsia="Times New Roman" w:cs="Times New Roman"/>
          <w:i/>
          <w:sz w:val="21"/>
        </w:rPr>
        <w:t>t</w:t>
      </w:r>
      <w:r>
        <w:rPr>
          <w:sz w:val="21"/>
        </w:rPr>
        <w:t>变化的图像，若不计水的摩擦力，则下列说法中正确的是（　　）</w:t>
      </w:r>
    </w:p>
    <w:p w14:paraId="3BE7C3C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00325" cy="1323975"/>
            <wp:effectExtent l="0" t="0" r="3175" b="9525"/>
            <wp:docPr id="100013" name="图片 100013" descr="@@@dbc124c9-91b4-4491-a67f-9de71ddfd8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bc124c9-91b4-4491-a67f-9de71ddfd82e"/>
                    <pic:cNvPicPr>
                      <a:picLocks noChangeAspect="1"/>
                    </pic:cNvPicPr>
                  </pic:nvPicPr>
                  <pic:blipFill>
                    <a:blip r:embed="rId13"/>
                    <a:stretch>
                      <a:fillRect/>
                    </a:stretch>
                  </pic:blipFill>
                  <pic:spPr>
                    <a:xfrm>
                      <a:off x="0" y="0"/>
                      <a:ext cx="2600325" cy="1323975"/>
                    </a:xfrm>
                    <a:prstGeom prst="rect">
                      <a:avLst/>
                    </a:prstGeom>
                  </pic:spPr>
                </pic:pic>
              </a:graphicData>
            </a:graphic>
          </wp:inline>
        </w:drawing>
      </w:r>
      <w:r>
        <w:rPr>
          <w:rFonts w:ascii="Times New Roman" w:hAnsi="Times New Roman" w:eastAsia="Times New Roman" w:cs="Times New Roman"/>
          <w:kern w:val="0"/>
          <w:sz w:val="24"/>
          <w:szCs w:val="24"/>
        </w:rPr>
        <w:t>  </w:t>
      </w:r>
    </w:p>
    <w:p w14:paraId="7813433B">
      <w:pPr>
        <w:shd w:val="clear" w:color="auto" w:fill="auto"/>
        <w:tabs>
          <w:tab w:val="left" w:pos="4156"/>
        </w:tabs>
        <w:spacing w:line="360" w:lineRule="auto"/>
        <w:ind w:left="300"/>
        <w:jc w:val="left"/>
        <w:textAlignment w:val="center"/>
        <w:rPr>
          <w:sz w:val="21"/>
        </w:rPr>
      </w:pPr>
      <w:r>
        <w:rPr>
          <w:sz w:val="21"/>
        </w:rPr>
        <w:t>A．石料的质量为1400kg</w:t>
      </w:r>
      <w:r>
        <w:rPr>
          <w:sz w:val="21"/>
        </w:rPr>
        <w:tab/>
      </w:r>
      <w:r>
        <w:rPr>
          <w:sz w:val="21"/>
        </w:rPr>
        <w:t>B．石料的体积为0.05m</w:t>
      </w:r>
      <w:r>
        <w:rPr>
          <w:sz w:val="21"/>
          <w:vertAlign w:val="superscript"/>
        </w:rPr>
        <w:t>3</w:t>
      </w:r>
    </w:p>
    <w:p w14:paraId="24FF194C">
      <w:pPr>
        <w:shd w:val="clear" w:color="auto" w:fill="auto"/>
        <w:tabs>
          <w:tab w:val="left" w:pos="4156"/>
        </w:tabs>
        <w:spacing w:line="360" w:lineRule="auto"/>
        <w:ind w:left="300"/>
        <w:jc w:val="left"/>
        <w:textAlignment w:val="center"/>
        <w:rPr>
          <w:sz w:val="21"/>
        </w:rPr>
      </w:pPr>
      <w:r>
        <w:rPr>
          <w:sz w:val="21"/>
        </w:rPr>
        <w:t>C．石料的密度为2.8kg/m</w:t>
      </w:r>
      <w:r>
        <w:rPr>
          <w:sz w:val="21"/>
          <w:vertAlign w:val="superscript"/>
        </w:rPr>
        <w:t>3</w:t>
      </w:r>
      <w:r>
        <w:rPr>
          <w:sz w:val="21"/>
        </w:rPr>
        <w:tab/>
      </w:r>
      <w:r>
        <w:rPr>
          <w:sz w:val="21"/>
        </w:rPr>
        <w:t>D．石料在水中受到的最大浮力为900N</w:t>
      </w:r>
    </w:p>
    <w:p w14:paraId="6B217B75">
      <w:pPr>
        <w:shd w:val="clear" w:color="auto" w:fill="auto"/>
        <w:spacing w:line="360" w:lineRule="auto"/>
        <w:jc w:val="left"/>
        <w:textAlignment w:val="center"/>
        <w:rPr>
          <w:sz w:val="21"/>
        </w:rPr>
      </w:pPr>
      <w:r>
        <w:rPr>
          <w:sz w:val="21"/>
        </w:rPr>
        <w:t>6．如图所示是工人戴着手套用扳手拧螺栓的情景，下列说法中不正确的是（</w:t>
      </w:r>
      <w:r>
        <w:rPr>
          <w:rFonts w:ascii="Times New Roman" w:hAnsi="Times New Roman" w:eastAsia="Times New Roman" w:cs="Times New Roman"/>
          <w:kern w:val="0"/>
          <w:sz w:val="24"/>
          <w:szCs w:val="24"/>
        </w:rPr>
        <w:t>   </w:t>
      </w:r>
      <w:r>
        <w:rPr>
          <w:sz w:val="21"/>
        </w:rPr>
        <w:t>）</w:t>
      </w:r>
    </w:p>
    <w:p w14:paraId="46B135EF">
      <w:pPr>
        <w:shd w:val="clear" w:color="auto" w:fill="auto"/>
        <w:spacing w:line="360" w:lineRule="auto"/>
        <w:jc w:val="both"/>
        <w:textAlignment w:val="center"/>
        <w:rPr>
          <w:sz w:val="21"/>
        </w:rPr>
      </w:pP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1438275" cy="942975"/>
            <wp:effectExtent l="0" t="0" r="9525" b="9525"/>
            <wp:docPr id="100015" name="图片 100015" descr="@@@294a2020-eb57-4fbf-880b-b3974b1ab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294a2020-eb57-4fbf-880b-b3974b1ab911"/>
                    <pic:cNvPicPr>
                      <a:picLocks noChangeAspect="1"/>
                    </pic:cNvPicPr>
                  </pic:nvPicPr>
                  <pic:blipFill>
                    <a:blip r:embed="rId14"/>
                    <a:stretch>
                      <a:fillRect/>
                    </a:stretch>
                  </pic:blipFill>
                  <pic:spPr>
                    <a:xfrm>
                      <a:off x="0" y="0"/>
                      <a:ext cx="1438275" cy="942975"/>
                    </a:xfrm>
                    <a:prstGeom prst="rect">
                      <a:avLst/>
                    </a:prstGeom>
                  </pic:spPr>
                </pic:pic>
              </a:graphicData>
            </a:graphic>
          </wp:inline>
        </w:drawing>
      </w:r>
    </w:p>
    <w:p w14:paraId="1C3F3F66">
      <w:pPr>
        <w:shd w:val="clear" w:color="auto" w:fill="auto"/>
        <w:spacing w:line="360" w:lineRule="auto"/>
        <w:ind w:left="300"/>
        <w:jc w:val="left"/>
        <w:textAlignment w:val="center"/>
        <w:rPr>
          <w:sz w:val="21"/>
        </w:rPr>
      </w:pPr>
      <w:r>
        <w:rPr>
          <w:sz w:val="21"/>
        </w:rPr>
        <w:t>A．戴手套可以减小扳手对手的作用效果，避免手受伤。</w:t>
      </w:r>
    </w:p>
    <w:p w14:paraId="1DCF8167">
      <w:pPr>
        <w:shd w:val="clear" w:color="auto" w:fill="auto"/>
        <w:spacing w:line="360" w:lineRule="auto"/>
        <w:ind w:left="300"/>
        <w:jc w:val="left"/>
        <w:textAlignment w:val="center"/>
        <w:rPr>
          <w:sz w:val="21"/>
        </w:rPr>
      </w:pPr>
      <w:r>
        <w:rPr>
          <w:sz w:val="21"/>
        </w:rPr>
        <w:t>B．戴手套可以减小扳手对手的压力，避免手受伤</w:t>
      </w:r>
    </w:p>
    <w:p w14:paraId="06F9C153">
      <w:pPr>
        <w:shd w:val="clear" w:color="auto" w:fill="auto"/>
        <w:spacing w:line="360" w:lineRule="auto"/>
        <w:ind w:left="300"/>
        <w:jc w:val="left"/>
        <w:textAlignment w:val="center"/>
        <w:rPr>
          <w:sz w:val="21"/>
        </w:rPr>
      </w:pPr>
      <w:r>
        <w:rPr>
          <w:sz w:val="21"/>
        </w:rPr>
        <w:t>C．手对工具施力，工具对手也会产生力的作用，说明力的作用是相互的</w:t>
      </w:r>
    </w:p>
    <w:p w14:paraId="6B14015D">
      <w:pPr>
        <w:shd w:val="clear" w:color="auto" w:fill="auto"/>
        <w:spacing w:line="360" w:lineRule="auto"/>
        <w:ind w:left="300"/>
        <w:jc w:val="left"/>
        <w:textAlignment w:val="center"/>
        <w:rPr>
          <w:sz w:val="21"/>
        </w:rPr>
      </w:pPr>
      <w:r>
        <w:rPr>
          <w:sz w:val="21"/>
        </w:rPr>
        <w:t>D．在扳手末端用力更容易拧开螺栓，因为力的作用点会影响力的作用效果</w:t>
      </w:r>
    </w:p>
    <w:p w14:paraId="000AFF6F">
      <w:pPr>
        <w:shd w:val="clear" w:color="auto" w:fill="auto"/>
        <w:spacing w:line="360" w:lineRule="auto"/>
        <w:jc w:val="left"/>
        <w:textAlignment w:val="center"/>
        <w:rPr>
          <w:sz w:val="21"/>
        </w:rPr>
      </w:pPr>
      <w:r>
        <w:rPr>
          <w:sz w:val="21"/>
        </w:rPr>
        <w:t>7．厦门植物园以其独特的植物资源和多元化的娱乐设施，吸引着无数游客前来参观。已知在海拔3000m以内，每升高10m，大气压减小约100Pa。厦门当日海拔0m的地方大气压1.013×10</w:t>
      </w:r>
      <w:r>
        <w:rPr>
          <w:sz w:val="21"/>
          <w:vertAlign w:val="superscript"/>
        </w:rPr>
        <w:t>5</w:t>
      </w:r>
      <w:r>
        <w:rPr>
          <w:sz w:val="21"/>
        </w:rPr>
        <w:t>Pa，小明登上植物园的山顶，测得大气压为9.96×10</w:t>
      </w:r>
      <w:r>
        <w:rPr>
          <w:sz w:val="21"/>
          <w:vertAlign w:val="superscript"/>
        </w:rPr>
        <w:t>4</w:t>
      </w:r>
      <w:r>
        <w:rPr>
          <w:sz w:val="21"/>
        </w:rPr>
        <w:t>Pa，该地的海拔约为（</w:t>
      </w:r>
      <w:r>
        <w:rPr>
          <w:rFonts w:ascii="Times New Roman" w:hAnsi="Times New Roman" w:eastAsia="Times New Roman" w:cs="Times New Roman"/>
          <w:kern w:val="0"/>
          <w:sz w:val="24"/>
          <w:szCs w:val="24"/>
        </w:rPr>
        <w:t>   </w:t>
      </w:r>
      <w:r>
        <w:rPr>
          <w:sz w:val="21"/>
        </w:rPr>
        <w:t>）</w:t>
      </w:r>
    </w:p>
    <w:p w14:paraId="0523A4B7">
      <w:pPr>
        <w:shd w:val="clear" w:color="auto" w:fill="auto"/>
        <w:tabs>
          <w:tab w:val="left" w:pos="2078"/>
          <w:tab w:val="left" w:pos="4156"/>
          <w:tab w:val="left" w:pos="6234"/>
        </w:tabs>
        <w:spacing w:line="360" w:lineRule="auto"/>
        <w:ind w:left="300"/>
        <w:jc w:val="left"/>
        <w:textAlignment w:val="center"/>
        <w:rPr>
          <w:sz w:val="21"/>
        </w:rPr>
      </w:pPr>
      <w:r>
        <w:rPr>
          <w:sz w:val="21"/>
        </w:rPr>
        <w:t>A．17m</w:t>
      </w:r>
      <w:r>
        <w:rPr>
          <w:sz w:val="21"/>
        </w:rPr>
        <w:tab/>
      </w:r>
      <w:r>
        <w:rPr>
          <w:sz w:val="21"/>
        </w:rPr>
        <w:t>B．100m</w:t>
      </w:r>
      <w:r>
        <w:rPr>
          <w:sz w:val="21"/>
        </w:rPr>
        <w:tab/>
      </w:r>
      <w:r>
        <w:rPr>
          <w:sz w:val="21"/>
        </w:rPr>
        <w:t>C．170m</w:t>
      </w:r>
      <w:r>
        <w:rPr>
          <w:sz w:val="21"/>
        </w:rPr>
        <w:tab/>
      </w:r>
      <w:r>
        <w:rPr>
          <w:sz w:val="21"/>
        </w:rPr>
        <w:t>D．1700m</w:t>
      </w:r>
    </w:p>
    <w:p w14:paraId="474644CA">
      <w:pPr>
        <w:shd w:val="clear" w:color="auto" w:fill="auto"/>
        <w:spacing w:line="360" w:lineRule="auto"/>
        <w:jc w:val="left"/>
        <w:textAlignment w:val="center"/>
        <w:rPr>
          <w:sz w:val="21"/>
        </w:rPr>
      </w:pPr>
      <w:r>
        <w:rPr>
          <w:sz w:val="21"/>
        </w:rPr>
        <w:t>8．如图所示，用同一个动滑轮先后提升同一物体，使物体以相同的速度匀速上升相同的高度，所用的力分别是</w:t>
      </w:r>
      <w:r>
        <w:rPr>
          <w:rFonts w:ascii="Times New Roman" w:hAnsi="Times New Roman" w:eastAsia="Times New Roman" w:cs="Times New Roman"/>
          <w:i/>
          <w:sz w:val="21"/>
        </w:rPr>
        <w:t>F</w:t>
      </w:r>
      <w:r>
        <w:rPr>
          <w:rFonts w:ascii="宋体" w:hAnsi="宋体" w:eastAsia="宋体" w:cs="宋体"/>
          <w:i/>
          <w:sz w:val="21"/>
          <w:vertAlign w:val="subscript"/>
        </w:rPr>
        <w:t>甲</w:t>
      </w:r>
      <w:r>
        <w:rPr>
          <w:sz w:val="21"/>
        </w:rPr>
        <w:t>和</w:t>
      </w:r>
      <w:r>
        <w:rPr>
          <w:rFonts w:ascii="Times New Roman" w:hAnsi="Times New Roman" w:eastAsia="Times New Roman" w:cs="Times New Roman"/>
          <w:i/>
          <w:sz w:val="21"/>
        </w:rPr>
        <w:t>F</w:t>
      </w:r>
      <w:r>
        <w:rPr>
          <w:rFonts w:ascii="宋体" w:hAnsi="宋体" w:eastAsia="宋体" w:cs="宋体"/>
          <w:i/>
          <w:sz w:val="21"/>
          <w:vertAlign w:val="subscript"/>
        </w:rPr>
        <w:t>乙</w:t>
      </w:r>
      <w:r>
        <w:rPr>
          <w:sz w:val="21"/>
        </w:rPr>
        <w:t>，拉力</w:t>
      </w:r>
      <w:r>
        <w:rPr>
          <w:rFonts w:ascii="Times New Roman" w:hAnsi="Times New Roman" w:eastAsia="Times New Roman" w:cs="Times New Roman"/>
          <w:i/>
          <w:sz w:val="21"/>
        </w:rPr>
        <w:t>F</w:t>
      </w:r>
      <w:r>
        <w:rPr>
          <w:rFonts w:ascii="宋体" w:hAnsi="宋体" w:eastAsia="宋体" w:cs="宋体"/>
          <w:i/>
          <w:sz w:val="21"/>
          <w:vertAlign w:val="subscript"/>
        </w:rPr>
        <w:t>甲</w:t>
      </w:r>
      <w:r>
        <w:rPr>
          <w:sz w:val="21"/>
        </w:rPr>
        <w:t>和</w:t>
      </w:r>
      <w:r>
        <w:rPr>
          <w:rFonts w:ascii="Times New Roman" w:hAnsi="Times New Roman" w:eastAsia="Times New Roman" w:cs="Times New Roman"/>
          <w:i/>
          <w:sz w:val="21"/>
        </w:rPr>
        <w:t>F</w:t>
      </w:r>
      <w:r>
        <w:rPr>
          <w:rFonts w:ascii="宋体" w:hAnsi="宋体" w:eastAsia="宋体" w:cs="宋体"/>
          <w:i/>
          <w:sz w:val="21"/>
          <w:vertAlign w:val="subscript"/>
        </w:rPr>
        <w:t>乙</w:t>
      </w:r>
      <w:r>
        <w:rPr>
          <w:sz w:val="21"/>
        </w:rPr>
        <w:t>移动的速度分别为</w:t>
      </w:r>
      <w:r>
        <w:rPr>
          <w:rFonts w:ascii="Times New Roman" w:hAnsi="Times New Roman" w:eastAsia="Times New Roman" w:cs="Times New Roman"/>
          <w:i/>
          <w:sz w:val="21"/>
        </w:rPr>
        <w:t>v</w:t>
      </w:r>
      <w:r>
        <w:rPr>
          <w:rFonts w:ascii="宋体" w:hAnsi="宋体" w:eastAsia="宋体" w:cs="宋体"/>
          <w:i/>
          <w:sz w:val="21"/>
          <w:vertAlign w:val="subscript"/>
        </w:rPr>
        <w:t>甲</w:t>
      </w:r>
      <w:r>
        <w:rPr>
          <w:sz w:val="21"/>
        </w:rPr>
        <w:t>和</w:t>
      </w:r>
      <w:r>
        <w:rPr>
          <w:rFonts w:ascii="Times New Roman" w:hAnsi="Times New Roman" w:eastAsia="Times New Roman" w:cs="Times New Roman"/>
          <w:i/>
          <w:sz w:val="21"/>
        </w:rPr>
        <w:t>v</w:t>
      </w:r>
      <w:r>
        <w:rPr>
          <w:rFonts w:ascii="宋体" w:hAnsi="宋体" w:eastAsia="宋体" w:cs="宋体"/>
          <w:i/>
          <w:sz w:val="21"/>
          <w:vertAlign w:val="subscript"/>
        </w:rPr>
        <w:t>乙</w:t>
      </w:r>
      <w:r>
        <w:rPr>
          <w:sz w:val="21"/>
        </w:rPr>
        <w:t>。若不计摩擦、动滑轮重和绳重，则</w:t>
      </w:r>
      <w:r>
        <w:rPr>
          <w:rFonts w:ascii="Times New Roman" w:hAnsi="Times New Roman" w:eastAsia="Times New Roman" w:cs="Times New Roman"/>
          <w:i/>
          <w:sz w:val="21"/>
        </w:rPr>
        <w:t>F</w:t>
      </w:r>
      <w:r>
        <w:rPr>
          <w:rFonts w:ascii="宋体" w:hAnsi="宋体" w:eastAsia="宋体" w:cs="宋体"/>
          <w:i/>
          <w:sz w:val="21"/>
          <w:vertAlign w:val="subscript"/>
        </w:rPr>
        <w:t>甲</w:t>
      </w:r>
      <w:r>
        <w:rPr>
          <w:sz w:val="21"/>
        </w:rPr>
        <w:t>和</w:t>
      </w:r>
      <w:r>
        <w:rPr>
          <w:rFonts w:ascii="Times New Roman" w:hAnsi="Times New Roman" w:eastAsia="Times New Roman" w:cs="Times New Roman"/>
          <w:i/>
          <w:sz w:val="21"/>
        </w:rPr>
        <w:t>F</w:t>
      </w:r>
      <w:r>
        <w:rPr>
          <w:rFonts w:ascii="宋体" w:hAnsi="宋体" w:eastAsia="宋体" w:cs="宋体"/>
          <w:i/>
          <w:sz w:val="21"/>
          <w:vertAlign w:val="subscript"/>
        </w:rPr>
        <w:t>乙</w:t>
      </w:r>
      <w:r>
        <w:rPr>
          <w:sz w:val="21"/>
        </w:rPr>
        <w:t>、</w:t>
      </w:r>
      <w:r>
        <w:rPr>
          <w:rFonts w:ascii="Times New Roman" w:hAnsi="Times New Roman" w:eastAsia="Times New Roman" w:cs="Times New Roman"/>
          <w:i/>
          <w:sz w:val="21"/>
        </w:rPr>
        <w:t>v</w:t>
      </w:r>
      <w:r>
        <w:rPr>
          <w:rFonts w:ascii="宋体" w:hAnsi="宋体" w:eastAsia="宋体" w:cs="宋体"/>
          <w:i/>
          <w:sz w:val="21"/>
          <w:vertAlign w:val="subscript"/>
        </w:rPr>
        <w:t>甲</w:t>
      </w:r>
      <w:r>
        <w:rPr>
          <w:sz w:val="21"/>
        </w:rPr>
        <w:t>和</w:t>
      </w:r>
      <w:r>
        <w:rPr>
          <w:rFonts w:ascii="Times New Roman" w:hAnsi="Times New Roman" w:eastAsia="Times New Roman" w:cs="Times New Roman"/>
          <w:i/>
          <w:sz w:val="21"/>
        </w:rPr>
        <w:t>v</w:t>
      </w:r>
      <w:r>
        <w:rPr>
          <w:rFonts w:ascii="宋体" w:hAnsi="宋体" w:eastAsia="宋体" w:cs="宋体"/>
          <w:i/>
          <w:sz w:val="21"/>
          <w:vertAlign w:val="subscript"/>
        </w:rPr>
        <w:t>乙</w:t>
      </w:r>
      <w:r>
        <w:rPr>
          <w:sz w:val="21"/>
        </w:rPr>
        <w:t>之间的大小关系是（　　）</w:t>
      </w:r>
    </w:p>
    <w:p w14:paraId="3E1C273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14450" cy="1171575"/>
            <wp:effectExtent l="0" t="0" r="6350" b="9525"/>
            <wp:docPr id="100017" name="图片 100017" descr="@@@c81277d0-e7d9-4683-a17b-8a9e92e53a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c81277d0-e7d9-4683-a17b-8a9e92e53a7a"/>
                    <pic:cNvPicPr>
                      <a:picLocks noChangeAspect="1"/>
                    </pic:cNvPicPr>
                  </pic:nvPicPr>
                  <pic:blipFill>
                    <a:blip r:embed="rId15"/>
                    <a:stretch>
                      <a:fillRect/>
                    </a:stretch>
                  </pic:blipFill>
                  <pic:spPr>
                    <a:xfrm>
                      <a:off x="0" y="0"/>
                      <a:ext cx="1314450" cy="1171575"/>
                    </a:xfrm>
                    <a:prstGeom prst="rect">
                      <a:avLst/>
                    </a:prstGeom>
                  </pic:spPr>
                </pic:pic>
              </a:graphicData>
            </a:graphic>
          </wp:inline>
        </w:drawing>
      </w:r>
    </w:p>
    <w:p w14:paraId="7F52E553">
      <w:pPr>
        <w:shd w:val="clear" w:color="auto" w:fill="auto"/>
        <w:spacing w:line="360" w:lineRule="auto"/>
        <w:ind w:left="300"/>
        <w:jc w:val="left"/>
        <w:textAlignment w:val="center"/>
        <w:rPr>
          <w:rFonts w:ascii="Times New Roman" w:hAnsi="Times New Roman" w:eastAsia="Times New Roman" w:cs="Times New Roman"/>
          <w:i/>
          <w:sz w:val="21"/>
        </w:rPr>
      </w:pPr>
      <w:r>
        <w:rPr>
          <w:sz w:val="21"/>
        </w:rPr>
        <w:t>A．</w:t>
      </w:r>
      <w:r>
        <w:rPr>
          <w:rFonts w:ascii="Times New Roman" w:hAnsi="Times New Roman" w:eastAsia="Times New Roman" w:cs="Times New Roman"/>
          <w:i/>
          <w:sz w:val="21"/>
        </w:rPr>
        <w:t>F</w:t>
      </w:r>
      <w:r>
        <w:rPr>
          <w:rFonts w:ascii="宋体" w:hAnsi="宋体" w:eastAsia="宋体" w:cs="宋体"/>
          <w:i/>
          <w:sz w:val="21"/>
          <w:vertAlign w:val="subscript"/>
        </w:rPr>
        <w:t>甲</w:t>
      </w:r>
      <w:r>
        <w:rPr>
          <w:sz w:val="21"/>
        </w:rPr>
        <w:t>＞</w:t>
      </w:r>
      <w:r>
        <w:rPr>
          <w:rFonts w:ascii="Times New Roman" w:hAnsi="Times New Roman" w:eastAsia="Times New Roman" w:cs="Times New Roman"/>
          <w:i/>
          <w:sz w:val="21"/>
        </w:rPr>
        <w:t>F</w:t>
      </w:r>
      <w:r>
        <w:rPr>
          <w:rFonts w:ascii="宋体" w:hAnsi="宋体" w:eastAsia="宋体" w:cs="宋体"/>
          <w:i/>
          <w:sz w:val="21"/>
          <w:vertAlign w:val="subscript"/>
        </w:rPr>
        <w:t>乙</w:t>
      </w:r>
      <w:r>
        <w:rPr>
          <w:sz w:val="21"/>
        </w:rPr>
        <w:t>、</w:t>
      </w:r>
      <w:r>
        <w:rPr>
          <w:rFonts w:ascii="Times New Roman" w:hAnsi="Times New Roman" w:eastAsia="Times New Roman" w:cs="Times New Roman"/>
          <w:i/>
          <w:sz w:val="21"/>
        </w:rPr>
        <w:t>v</w:t>
      </w:r>
      <w:r>
        <w:rPr>
          <w:rFonts w:ascii="宋体" w:hAnsi="宋体" w:eastAsia="宋体" w:cs="宋体"/>
          <w:i/>
          <w:sz w:val="21"/>
          <w:vertAlign w:val="subscript"/>
        </w:rPr>
        <w:t>甲</w:t>
      </w:r>
      <w:r>
        <w:rPr>
          <w:sz w:val="21"/>
        </w:rPr>
        <w:t>＜</w:t>
      </w:r>
      <w:r>
        <w:rPr>
          <w:rFonts w:ascii="Times New Roman" w:hAnsi="Times New Roman" w:eastAsia="Times New Roman" w:cs="Times New Roman"/>
          <w:i/>
          <w:sz w:val="21"/>
        </w:rPr>
        <w:t>v</w:t>
      </w:r>
      <w:r>
        <w:rPr>
          <w:rFonts w:ascii="宋体" w:hAnsi="宋体" w:eastAsia="宋体" w:cs="宋体"/>
          <w:i/>
          <w:sz w:val="21"/>
          <w:vertAlign w:val="subscript"/>
        </w:rPr>
        <w:t>乙</w:t>
      </w:r>
    </w:p>
    <w:p w14:paraId="1540F7E1">
      <w:pPr>
        <w:shd w:val="clear" w:color="auto" w:fill="auto"/>
        <w:spacing w:line="360" w:lineRule="auto"/>
        <w:ind w:left="300"/>
        <w:jc w:val="left"/>
        <w:textAlignment w:val="center"/>
        <w:rPr>
          <w:rFonts w:ascii="Times New Roman" w:hAnsi="Times New Roman" w:eastAsia="Times New Roman" w:cs="Times New Roman"/>
          <w:i/>
          <w:sz w:val="21"/>
        </w:rPr>
      </w:pPr>
      <w:r>
        <w:rPr>
          <w:sz w:val="21"/>
        </w:rPr>
        <w:t>B．</w:t>
      </w:r>
      <w:r>
        <w:rPr>
          <w:rFonts w:ascii="Times New Roman" w:hAnsi="Times New Roman" w:eastAsia="Times New Roman" w:cs="Times New Roman"/>
          <w:i/>
          <w:sz w:val="21"/>
        </w:rPr>
        <w:t>F</w:t>
      </w:r>
      <w:r>
        <w:rPr>
          <w:rFonts w:ascii="宋体" w:hAnsi="宋体" w:eastAsia="宋体" w:cs="宋体"/>
          <w:i/>
          <w:sz w:val="21"/>
          <w:vertAlign w:val="subscript"/>
        </w:rPr>
        <w:t>甲</w:t>
      </w:r>
      <w:r>
        <w:rPr>
          <w:sz w:val="21"/>
        </w:rPr>
        <w:t>＞</w:t>
      </w:r>
      <w:r>
        <w:rPr>
          <w:rFonts w:ascii="Times New Roman" w:hAnsi="Times New Roman" w:eastAsia="Times New Roman" w:cs="Times New Roman"/>
          <w:i/>
          <w:sz w:val="21"/>
        </w:rPr>
        <w:t>F</w:t>
      </w:r>
      <w:r>
        <w:rPr>
          <w:rFonts w:ascii="宋体" w:hAnsi="宋体" w:eastAsia="宋体" w:cs="宋体"/>
          <w:i/>
          <w:sz w:val="21"/>
          <w:vertAlign w:val="subscript"/>
        </w:rPr>
        <w:t>乙</w:t>
      </w:r>
      <w:r>
        <w:rPr>
          <w:sz w:val="21"/>
        </w:rPr>
        <w:t>、</w:t>
      </w:r>
      <w:r>
        <w:rPr>
          <w:rFonts w:ascii="Times New Roman" w:hAnsi="Times New Roman" w:eastAsia="Times New Roman" w:cs="Times New Roman"/>
          <w:i/>
          <w:sz w:val="21"/>
        </w:rPr>
        <w:t>v</w:t>
      </w:r>
      <w:r>
        <w:rPr>
          <w:rFonts w:ascii="宋体" w:hAnsi="宋体" w:eastAsia="宋体" w:cs="宋体"/>
          <w:i/>
          <w:sz w:val="21"/>
          <w:vertAlign w:val="subscript"/>
        </w:rPr>
        <w:t>甲</w:t>
      </w:r>
      <w:r>
        <w:rPr>
          <w:sz w:val="21"/>
        </w:rPr>
        <w:t>＞</w:t>
      </w:r>
      <w:r>
        <w:rPr>
          <w:rFonts w:ascii="Times New Roman" w:hAnsi="Times New Roman" w:eastAsia="Times New Roman" w:cs="Times New Roman"/>
          <w:i/>
          <w:sz w:val="21"/>
        </w:rPr>
        <w:t>v</w:t>
      </w:r>
      <w:r>
        <w:rPr>
          <w:rFonts w:ascii="宋体" w:hAnsi="宋体" w:eastAsia="宋体" w:cs="宋体"/>
          <w:i/>
          <w:sz w:val="21"/>
          <w:vertAlign w:val="subscript"/>
        </w:rPr>
        <w:t>乙</w:t>
      </w:r>
    </w:p>
    <w:p w14:paraId="31F6466F">
      <w:pPr>
        <w:shd w:val="clear" w:color="auto" w:fill="auto"/>
        <w:spacing w:line="360" w:lineRule="auto"/>
        <w:ind w:left="300"/>
        <w:jc w:val="left"/>
        <w:textAlignment w:val="center"/>
        <w:rPr>
          <w:rFonts w:ascii="Times New Roman" w:hAnsi="Times New Roman" w:eastAsia="Times New Roman" w:cs="Times New Roman"/>
          <w:i/>
          <w:sz w:val="21"/>
        </w:rPr>
      </w:pPr>
      <w:r>
        <w:rPr>
          <w:sz w:val="21"/>
        </w:rPr>
        <w:t>C．</w:t>
      </w:r>
      <w:r>
        <w:rPr>
          <w:rFonts w:ascii="Times New Roman" w:hAnsi="Times New Roman" w:eastAsia="Times New Roman" w:cs="Times New Roman"/>
          <w:i/>
          <w:sz w:val="21"/>
        </w:rPr>
        <w:t>F</w:t>
      </w:r>
      <w:r>
        <w:rPr>
          <w:rFonts w:ascii="宋体" w:hAnsi="宋体" w:eastAsia="宋体" w:cs="宋体"/>
          <w:i/>
          <w:sz w:val="21"/>
          <w:vertAlign w:val="subscript"/>
        </w:rPr>
        <w:t>甲</w:t>
      </w:r>
      <w:r>
        <w:rPr>
          <w:sz w:val="21"/>
        </w:rPr>
        <w:t>＜</w:t>
      </w:r>
      <w:r>
        <w:rPr>
          <w:rFonts w:ascii="Times New Roman" w:hAnsi="Times New Roman" w:eastAsia="Times New Roman" w:cs="Times New Roman"/>
          <w:i/>
          <w:sz w:val="21"/>
        </w:rPr>
        <w:t>F</w:t>
      </w:r>
      <w:r>
        <w:rPr>
          <w:rFonts w:ascii="宋体" w:hAnsi="宋体" w:eastAsia="宋体" w:cs="宋体"/>
          <w:i/>
          <w:sz w:val="21"/>
          <w:vertAlign w:val="subscript"/>
        </w:rPr>
        <w:t>乙</w:t>
      </w:r>
      <w:r>
        <w:rPr>
          <w:sz w:val="21"/>
        </w:rPr>
        <w:t>、</w:t>
      </w:r>
      <w:r>
        <w:rPr>
          <w:rFonts w:ascii="Times New Roman" w:hAnsi="Times New Roman" w:eastAsia="Times New Roman" w:cs="Times New Roman"/>
          <w:i/>
          <w:sz w:val="21"/>
        </w:rPr>
        <w:t>v</w:t>
      </w:r>
      <w:r>
        <w:rPr>
          <w:rFonts w:ascii="宋体" w:hAnsi="宋体" w:eastAsia="宋体" w:cs="宋体"/>
          <w:i/>
          <w:sz w:val="21"/>
          <w:vertAlign w:val="subscript"/>
        </w:rPr>
        <w:t>甲</w:t>
      </w:r>
      <w:r>
        <w:rPr>
          <w:sz w:val="21"/>
        </w:rPr>
        <w:t>＜</w:t>
      </w:r>
      <w:r>
        <w:rPr>
          <w:rFonts w:ascii="Times New Roman" w:hAnsi="Times New Roman" w:eastAsia="Times New Roman" w:cs="Times New Roman"/>
          <w:i/>
          <w:sz w:val="21"/>
        </w:rPr>
        <w:t>v</w:t>
      </w:r>
      <w:r>
        <w:rPr>
          <w:rFonts w:ascii="宋体" w:hAnsi="宋体" w:eastAsia="宋体" w:cs="宋体"/>
          <w:i/>
          <w:sz w:val="21"/>
          <w:vertAlign w:val="subscript"/>
        </w:rPr>
        <w:t>乙</w:t>
      </w:r>
    </w:p>
    <w:p w14:paraId="287E5B60">
      <w:pPr>
        <w:shd w:val="clear" w:color="auto" w:fill="auto"/>
        <w:spacing w:line="360" w:lineRule="auto"/>
        <w:ind w:left="300"/>
        <w:jc w:val="left"/>
        <w:textAlignment w:val="center"/>
        <w:rPr>
          <w:rFonts w:ascii="Times New Roman" w:hAnsi="Times New Roman" w:eastAsia="Times New Roman" w:cs="Times New Roman"/>
          <w:i/>
          <w:sz w:val="21"/>
        </w:rPr>
      </w:pPr>
      <w:r>
        <w:rPr>
          <w:sz w:val="21"/>
        </w:rPr>
        <w:t>D．</w:t>
      </w:r>
      <w:r>
        <w:rPr>
          <w:rFonts w:ascii="Times New Roman" w:hAnsi="Times New Roman" w:eastAsia="Times New Roman" w:cs="Times New Roman"/>
          <w:i/>
          <w:sz w:val="21"/>
        </w:rPr>
        <w:t>F</w:t>
      </w:r>
      <w:r>
        <w:rPr>
          <w:rFonts w:ascii="宋体" w:hAnsi="宋体" w:eastAsia="宋体" w:cs="宋体"/>
          <w:i/>
          <w:sz w:val="21"/>
          <w:vertAlign w:val="subscript"/>
        </w:rPr>
        <w:t>甲</w:t>
      </w:r>
      <w:r>
        <w:rPr>
          <w:sz w:val="21"/>
        </w:rPr>
        <w:t>＜</w:t>
      </w:r>
      <w:r>
        <w:rPr>
          <w:rFonts w:ascii="Times New Roman" w:hAnsi="Times New Roman" w:eastAsia="Times New Roman" w:cs="Times New Roman"/>
          <w:i/>
          <w:sz w:val="21"/>
        </w:rPr>
        <w:t>F</w:t>
      </w:r>
      <w:r>
        <w:rPr>
          <w:rFonts w:ascii="宋体" w:hAnsi="宋体" w:eastAsia="宋体" w:cs="宋体"/>
          <w:i/>
          <w:sz w:val="21"/>
          <w:vertAlign w:val="subscript"/>
        </w:rPr>
        <w:t>乙</w:t>
      </w:r>
      <w:r>
        <w:rPr>
          <w:sz w:val="21"/>
        </w:rPr>
        <w:t>、</w:t>
      </w:r>
      <w:r>
        <w:rPr>
          <w:rFonts w:ascii="Times New Roman" w:hAnsi="Times New Roman" w:eastAsia="Times New Roman" w:cs="Times New Roman"/>
          <w:i/>
          <w:sz w:val="21"/>
        </w:rPr>
        <w:t>v</w:t>
      </w:r>
      <w:r>
        <w:rPr>
          <w:rFonts w:ascii="宋体" w:hAnsi="宋体" w:eastAsia="宋体" w:cs="宋体"/>
          <w:i/>
          <w:sz w:val="21"/>
          <w:vertAlign w:val="subscript"/>
        </w:rPr>
        <w:t>甲</w:t>
      </w:r>
      <w:r>
        <w:rPr>
          <w:sz w:val="21"/>
        </w:rPr>
        <w:t>＝</w:t>
      </w:r>
      <w:r>
        <w:rPr>
          <w:rFonts w:ascii="Times New Roman" w:hAnsi="Times New Roman" w:eastAsia="Times New Roman" w:cs="Times New Roman"/>
          <w:i/>
          <w:sz w:val="21"/>
        </w:rPr>
        <w:t>v</w:t>
      </w:r>
      <w:r>
        <w:rPr>
          <w:rFonts w:ascii="宋体" w:hAnsi="宋体" w:eastAsia="宋体" w:cs="宋体"/>
          <w:i/>
          <w:sz w:val="21"/>
          <w:vertAlign w:val="subscript"/>
        </w:rPr>
        <w:t>乙</w:t>
      </w:r>
    </w:p>
    <w:p w14:paraId="4FA5390D">
      <w:pPr>
        <w:jc w:val="center"/>
        <w:textAlignment w:val="center"/>
        <w:rPr>
          <w:rFonts w:ascii="黑体" w:hAnsi="黑体" w:eastAsia="黑体" w:cs="黑体"/>
          <w:b/>
          <w:i w:val="0"/>
          <w:color w:val="000000"/>
          <w:sz w:val="30"/>
        </w:rPr>
      </w:pPr>
    </w:p>
    <w:p w14:paraId="1B642244">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二、填空题</w:t>
      </w:r>
    </w:p>
    <w:p w14:paraId="37CD915C">
      <w:pPr>
        <w:shd w:val="clear" w:color="auto" w:fill="auto"/>
        <w:spacing w:line="360" w:lineRule="auto"/>
        <w:jc w:val="left"/>
        <w:textAlignment w:val="center"/>
        <w:rPr>
          <w:sz w:val="21"/>
        </w:rPr>
      </w:pPr>
      <w:r>
        <w:rPr>
          <w:sz w:val="21"/>
        </w:rPr>
        <w:t>9．静止在水平桌面上的茶杯受重力和</w:t>
      </w:r>
      <w:r>
        <w:rPr>
          <w:rFonts w:ascii="Times New Roman" w:hAnsi="Times New Roman" w:eastAsia="Times New Roman" w:cs="Times New Roman"/>
          <w:b w:val="0"/>
          <w:sz w:val="21"/>
          <w:u w:val="single"/>
        </w:rPr>
        <w:t xml:space="preserve">      </w:t>
      </w:r>
      <w:r>
        <w:rPr>
          <w:sz w:val="21"/>
        </w:rPr>
        <w:t>力的作用，这两个力的合力大小为</w:t>
      </w:r>
      <w:r>
        <w:rPr>
          <w:rFonts w:ascii="Times New Roman" w:hAnsi="Times New Roman" w:eastAsia="Times New Roman" w:cs="Times New Roman"/>
          <w:b w:val="0"/>
          <w:sz w:val="21"/>
          <w:u w:val="single"/>
        </w:rPr>
        <w:t xml:space="preserve">       </w:t>
      </w:r>
      <w:r>
        <w:rPr>
          <w:sz w:val="21"/>
        </w:rPr>
        <w:t>N。</w:t>
      </w:r>
    </w:p>
    <w:p w14:paraId="1EA6C398">
      <w:pPr>
        <w:shd w:val="clear" w:color="auto" w:fill="auto"/>
        <w:spacing w:line="360" w:lineRule="auto"/>
        <w:jc w:val="left"/>
        <w:textAlignment w:val="center"/>
        <w:rPr>
          <w:sz w:val="21"/>
        </w:rPr>
      </w:pPr>
      <w:r>
        <w:rPr>
          <w:sz w:val="21"/>
        </w:rPr>
        <w:t>10．如图，用50N的水平推力推水平地面上重200N的箱子，箱子未动，此时箱子受到的摩擦力为</w:t>
      </w:r>
      <w:r>
        <w:rPr>
          <w:rFonts w:ascii="Times New Roman" w:hAnsi="Times New Roman" w:eastAsia="Times New Roman" w:cs="Times New Roman"/>
          <w:b w:val="0"/>
          <w:sz w:val="21"/>
          <w:u w:val="single"/>
        </w:rPr>
        <w:t xml:space="preserve">           </w:t>
      </w:r>
      <w:r>
        <w:rPr>
          <w:sz w:val="21"/>
        </w:rPr>
        <w:t>N；当水平推力增大到80N时，箱子恰好匀速运动，10s内运动了10m，此时推力对箱子做的功为</w:t>
      </w:r>
      <w:r>
        <w:rPr>
          <w:rFonts w:ascii="Times New Roman" w:hAnsi="Times New Roman" w:eastAsia="Times New Roman" w:cs="Times New Roman"/>
          <w:b w:val="0"/>
          <w:sz w:val="21"/>
          <w:u w:val="single"/>
        </w:rPr>
        <w:t xml:space="preserve">           </w:t>
      </w:r>
      <w:r>
        <w:rPr>
          <w:sz w:val="21"/>
        </w:rPr>
        <w:t>J。</w:t>
      </w:r>
    </w:p>
    <w:p w14:paraId="1B0A231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33525" cy="1000125"/>
            <wp:effectExtent l="0" t="0" r="3175" b="3175"/>
            <wp:docPr id="100019" name="图片 100019" descr="@@@f5252bbd-9b04-4eb5-b261-13e9e3bd0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5252bbd-9b04-4eb5-b261-13e9e3bd0969"/>
                    <pic:cNvPicPr>
                      <a:picLocks noChangeAspect="1"/>
                    </pic:cNvPicPr>
                  </pic:nvPicPr>
                  <pic:blipFill>
                    <a:blip r:embed="rId16"/>
                    <a:stretch>
                      <a:fillRect/>
                    </a:stretch>
                  </pic:blipFill>
                  <pic:spPr>
                    <a:xfrm>
                      <a:off x="0" y="0"/>
                      <a:ext cx="1533525" cy="1000125"/>
                    </a:xfrm>
                    <a:prstGeom prst="rect">
                      <a:avLst/>
                    </a:prstGeom>
                  </pic:spPr>
                </pic:pic>
              </a:graphicData>
            </a:graphic>
          </wp:inline>
        </w:drawing>
      </w:r>
    </w:p>
    <w:p w14:paraId="01E32E14">
      <w:pPr>
        <w:shd w:val="clear" w:color="auto" w:fill="auto"/>
        <w:spacing w:line="360" w:lineRule="auto"/>
        <w:jc w:val="left"/>
        <w:textAlignment w:val="center"/>
        <w:rPr>
          <w:sz w:val="21"/>
        </w:rPr>
      </w:pPr>
      <w:r>
        <w:rPr>
          <w:sz w:val="21"/>
        </w:rPr>
        <w:t>11．如图所示，是我国第二艘舰母“山东舰”正在海面上匀速航行，则其所受海水的浮力</w:t>
      </w:r>
      <w:r>
        <w:rPr>
          <w:rFonts w:ascii="Times New Roman" w:hAnsi="Times New Roman" w:eastAsia="Times New Roman" w:cs="Times New Roman"/>
          <w:b w:val="0"/>
          <w:sz w:val="21"/>
          <w:u w:val="single"/>
        </w:rPr>
        <w:t xml:space="preserve">       </w:t>
      </w:r>
      <w:r>
        <w:rPr>
          <w:sz w:val="21"/>
        </w:rPr>
        <w:t>（选填“大于”、“小于”或“等于”）航母总重力；若航母航速不变，航母上许多舰载机起飞后，航母的总动能</w:t>
      </w:r>
      <w:r>
        <w:rPr>
          <w:rFonts w:ascii="Times New Roman" w:hAnsi="Times New Roman" w:eastAsia="Times New Roman" w:cs="Times New Roman"/>
          <w:b w:val="0"/>
          <w:sz w:val="21"/>
          <w:u w:val="single"/>
        </w:rPr>
        <w:t xml:space="preserve">        </w:t>
      </w:r>
      <w:r>
        <w:rPr>
          <w:sz w:val="21"/>
        </w:rPr>
        <w:t>，航母的底部受到的海水向上的压强</w:t>
      </w:r>
      <w:r>
        <w:rPr>
          <w:rFonts w:ascii="Times New Roman" w:hAnsi="Times New Roman" w:eastAsia="Times New Roman" w:cs="Times New Roman"/>
          <w:b w:val="0"/>
          <w:sz w:val="21"/>
          <w:u w:val="single"/>
        </w:rPr>
        <w:t xml:space="preserve">         </w:t>
      </w:r>
      <w:r>
        <w:rPr>
          <w:sz w:val="21"/>
        </w:rPr>
        <w:t>。 （后两个空选填“变大”、“变小”或“不变”）</w:t>
      </w:r>
    </w:p>
    <w:p w14:paraId="19B23578">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43075" cy="914400"/>
            <wp:effectExtent l="0" t="0" r="9525" b="0"/>
            <wp:docPr id="100021" name="图片 100021" descr="@@@3c38308a-a13b-4ce6-805f-46611056e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c38308a-a13b-4ce6-805f-46611056e345"/>
                    <pic:cNvPicPr>
                      <a:picLocks noChangeAspect="1"/>
                    </pic:cNvPicPr>
                  </pic:nvPicPr>
                  <pic:blipFill>
                    <a:blip r:embed="rId17"/>
                    <a:stretch>
                      <a:fillRect/>
                    </a:stretch>
                  </pic:blipFill>
                  <pic:spPr>
                    <a:xfrm>
                      <a:off x="0" y="0"/>
                      <a:ext cx="1743075" cy="914400"/>
                    </a:xfrm>
                    <a:prstGeom prst="rect">
                      <a:avLst/>
                    </a:prstGeom>
                  </pic:spPr>
                </pic:pic>
              </a:graphicData>
            </a:graphic>
          </wp:inline>
        </w:drawing>
      </w:r>
    </w:p>
    <w:p w14:paraId="4127B951">
      <w:pPr>
        <w:shd w:val="clear" w:color="auto" w:fill="auto"/>
        <w:spacing w:line="360" w:lineRule="auto"/>
        <w:jc w:val="left"/>
        <w:textAlignment w:val="center"/>
        <w:rPr>
          <w:sz w:val="21"/>
        </w:rPr>
      </w:pPr>
      <w:r>
        <w:rPr>
          <w:sz w:val="21"/>
        </w:rPr>
        <w:t>12．如图所示，将自制气压计从一楼拿到五楼，观察到玻璃管内水柱</w:t>
      </w:r>
      <w:r>
        <w:rPr>
          <w:rFonts w:ascii="Times New Roman" w:hAnsi="Times New Roman" w:eastAsia="Times New Roman" w:cs="Times New Roman"/>
          <w:b w:val="0"/>
          <w:sz w:val="21"/>
          <w:u w:val="single"/>
        </w:rPr>
        <w:t xml:space="preserve">       </w:t>
      </w:r>
      <w:r>
        <w:rPr>
          <w:sz w:val="21"/>
        </w:rPr>
        <w:t>（选填“上升”或“下降”）。驻守在我国青藏高原的边防战士用普通锅连面条也煮不熟，是因为普通锅的密封性能差，锅内气压受外界大气压的影响，使水的沸点</w:t>
      </w:r>
      <w:r>
        <w:rPr>
          <w:rFonts w:ascii="Times New Roman" w:hAnsi="Times New Roman" w:eastAsia="Times New Roman" w:cs="Times New Roman"/>
          <w:b w:val="0"/>
          <w:sz w:val="21"/>
          <w:u w:val="single"/>
        </w:rPr>
        <w:t xml:space="preserve">       </w:t>
      </w:r>
      <w:r>
        <w:rPr>
          <w:sz w:val="21"/>
        </w:rPr>
        <w:t>（选填“高于”、“低于”或“等于”）100℃。</w:t>
      </w:r>
    </w:p>
    <w:p w14:paraId="79502029">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81025" cy="1485900"/>
            <wp:effectExtent l="0" t="0" r="3175" b="0"/>
            <wp:docPr id="100023" name="图片 100023" descr="@@@7d837c02-5f7e-448e-9490-ae79d346bd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7d837c02-5f7e-448e-9490-ae79d346bddf"/>
                    <pic:cNvPicPr>
                      <a:picLocks noChangeAspect="1"/>
                    </pic:cNvPicPr>
                  </pic:nvPicPr>
                  <pic:blipFill>
                    <a:blip r:embed="rId18"/>
                    <a:stretch>
                      <a:fillRect/>
                    </a:stretch>
                  </pic:blipFill>
                  <pic:spPr>
                    <a:xfrm>
                      <a:off x="0" y="0"/>
                      <a:ext cx="581025" cy="1485900"/>
                    </a:xfrm>
                    <a:prstGeom prst="rect">
                      <a:avLst/>
                    </a:prstGeom>
                  </pic:spPr>
                </pic:pic>
              </a:graphicData>
            </a:graphic>
          </wp:inline>
        </w:drawing>
      </w:r>
    </w:p>
    <w:p w14:paraId="003BF5A9">
      <w:pPr>
        <w:shd w:val="clear" w:color="auto" w:fill="auto"/>
        <w:spacing w:line="360" w:lineRule="auto"/>
        <w:jc w:val="left"/>
        <w:textAlignment w:val="center"/>
        <w:rPr>
          <w:sz w:val="21"/>
        </w:rPr>
      </w:pPr>
      <w:r>
        <w:rPr>
          <w:sz w:val="21"/>
        </w:rPr>
        <w:t>13．北京时间2024年3月20日8时31分，我国在文昌航天发射场使用“长征”8号遥三运载火箭将“鹊桥二号”中继星发射升空！9时03分许星箭分离，发射成功！发射时火箭向下喷出高温高压的燃气，燃气给火箭施加向上的推力，使火箭加速升空，这说明力可以改变物体的</w:t>
      </w:r>
      <w:r>
        <w:rPr>
          <w:rFonts w:ascii="Times New Roman" w:hAnsi="Times New Roman" w:eastAsia="Times New Roman" w:cs="Times New Roman"/>
          <w:b w:val="0"/>
          <w:sz w:val="21"/>
          <w:u w:val="single"/>
        </w:rPr>
        <w:t xml:space="preserve">             </w:t>
      </w:r>
      <w:r>
        <w:rPr>
          <w:sz w:val="21"/>
        </w:rPr>
        <w:t>；“鹊桥二号”随火箭一起加速升空过程中，以火箭为参照物“鹊桥二号”是</w:t>
      </w:r>
      <w:r>
        <w:rPr>
          <w:rFonts w:ascii="Times New Roman" w:hAnsi="Times New Roman" w:eastAsia="Times New Roman" w:cs="Times New Roman"/>
          <w:b w:val="0"/>
          <w:sz w:val="21"/>
          <w:u w:val="single"/>
        </w:rPr>
        <w:t xml:space="preserve">           </w:t>
      </w:r>
      <w:r>
        <w:rPr>
          <w:sz w:val="21"/>
        </w:rPr>
        <w:t>（选填“静止”或“运动”）的。</w:t>
      </w:r>
    </w:p>
    <w:p w14:paraId="36515EC8">
      <w:pPr>
        <w:shd w:val="clear" w:color="auto" w:fill="auto"/>
        <w:spacing w:line="360" w:lineRule="auto"/>
        <w:jc w:val="left"/>
        <w:textAlignment w:val="center"/>
        <w:rPr>
          <w:sz w:val="21"/>
        </w:rPr>
      </w:pPr>
      <w:r>
        <w:rPr>
          <w:sz w:val="21"/>
        </w:rPr>
        <w:t>14．如图所示，把装满水的烧杯放在盘子里，再把空的饮料罐按入水中，在手感受到浮力的同时，会看到排开的水溢至盘中。若溢出的水的体积为</w:t>
      </w:r>
      <w:r>
        <w:object>
          <v:shape id="_x0000_i1025" o:spt="75" alt="eqId2a641ece390f93ce53f51256b08e8810" type="#_x0000_t75" style="height:13.85pt;width:34.3pt;" o:ole="t" filled="f" o:preferrelative="t" stroked="f" coordsize="21600,21600">
            <v:path/>
            <v:fill on="f" focussize="0,0"/>
            <v:stroke on="f" joinstyle="miter"/>
            <v:imagedata r:id="rId20" o:title="eqId2a641ece390f93ce53f51256b08e8810"/>
            <o:lock v:ext="edit" aspectratio="t"/>
            <w10:wrap type="none"/>
            <w10:anchorlock/>
          </v:shape>
          <o:OLEObject Type="Embed" ProgID="Equation.DSMT4" ShapeID="_x0000_i1025" DrawAspect="Content" ObjectID="_1468075725" r:id="rId19">
            <o:LockedField>false</o:LockedField>
          </o:OLEObject>
        </w:object>
      </w:r>
      <w:r>
        <w:rPr>
          <w:sz w:val="21"/>
        </w:rPr>
        <w:t>，饮料罐受到的浮力的大小为</w:t>
      </w:r>
      <w:r>
        <w:rPr>
          <w:rFonts w:ascii="Times New Roman" w:hAnsi="Times New Roman" w:eastAsia="Times New Roman" w:cs="Times New Roman"/>
          <w:b w:val="0"/>
          <w:sz w:val="21"/>
          <w:u w:val="single"/>
        </w:rPr>
        <w:t xml:space="preserve">         </w:t>
      </w:r>
      <w:r>
        <w:rPr>
          <w:sz w:val="21"/>
        </w:rPr>
        <w:t>N；饮料罐浸入水中更深、排开的水更多时，受到的浮力</w:t>
      </w:r>
      <w:r>
        <w:rPr>
          <w:rFonts w:ascii="Times New Roman" w:hAnsi="Times New Roman" w:eastAsia="Times New Roman" w:cs="Times New Roman"/>
          <w:b w:val="0"/>
          <w:sz w:val="21"/>
          <w:u w:val="single"/>
        </w:rPr>
        <w:t xml:space="preserve">         </w:t>
      </w:r>
      <w:r>
        <w:rPr>
          <w:sz w:val="21"/>
        </w:rPr>
        <w:t>，水对烧杯底部的压强</w:t>
      </w:r>
      <w:r>
        <w:rPr>
          <w:rFonts w:ascii="Times New Roman" w:hAnsi="Times New Roman" w:eastAsia="Times New Roman" w:cs="Times New Roman"/>
          <w:b w:val="0"/>
          <w:sz w:val="21"/>
          <w:u w:val="single"/>
        </w:rPr>
        <w:t xml:space="preserve">         </w:t>
      </w:r>
      <w:r>
        <w:rPr>
          <w:sz w:val="21"/>
        </w:rPr>
        <w:t>，</w:t>
      </w:r>
      <w:r>
        <w:rPr>
          <w:rFonts w:ascii="Times New Roman" w:hAnsi="Times New Roman" w:eastAsia="Times New Roman" w:cs="Times New Roman"/>
          <w:i/>
          <w:sz w:val="21"/>
        </w:rPr>
        <w:t>g</w:t>
      </w:r>
      <w:r>
        <w:rPr>
          <w:sz w:val="21"/>
        </w:rPr>
        <w:t>=10N/kg。（后两空均填“更大”“更小”或“不变”）</w:t>
      </w:r>
    </w:p>
    <w:p w14:paraId="5001C9A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14450" cy="1543050"/>
            <wp:effectExtent l="0" t="0" r="6350" b="6350"/>
            <wp:docPr id="100025" name="图片 100025" descr="@@@894029f2-4164-48b6-8669-dc4821fd3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94029f2-4164-48b6-8669-dc4821fd3ed0"/>
                    <pic:cNvPicPr>
                      <a:picLocks noChangeAspect="1"/>
                    </pic:cNvPicPr>
                  </pic:nvPicPr>
                  <pic:blipFill>
                    <a:blip r:embed="rId21"/>
                    <a:stretch>
                      <a:fillRect/>
                    </a:stretch>
                  </pic:blipFill>
                  <pic:spPr>
                    <a:xfrm>
                      <a:off x="0" y="0"/>
                      <a:ext cx="1314450" cy="1543050"/>
                    </a:xfrm>
                    <a:prstGeom prst="rect">
                      <a:avLst/>
                    </a:prstGeom>
                  </pic:spPr>
                </pic:pic>
              </a:graphicData>
            </a:graphic>
          </wp:inline>
        </w:drawing>
      </w:r>
    </w:p>
    <w:p w14:paraId="3987ED81">
      <w:pPr>
        <w:shd w:val="clear" w:color="auto" w:fill="auto"/>
        <w:spacing w:line="360" w:lineRule="auto"/>
        <w:jc w:val="left"/>
        <w:textAlignment w:val="center"/>
        <w:rPr>
          <w:sz w:val="21"/>
        </w:rPr>
      </w:pPr>
      <w:r>
        <w:rPr>
          <w:sz w:val="21"/>
        </w:rPr>
        <w:t>15．如图甲所示，放在水平地面上的物体，受到方向不变的水平拉力F的作用，其</w:t>
      </w:r>
      <w:r>
        <w:rPr>
          <w:rFonts w:ascii="Times New Roman" w:hAnsi="Times New Roman" w:eastAsia="Times New Roman" w:cs="Times New Roman"/>
          <w:i/>
          <w:sz w:val="21"/>
        </w:rPr>
        <w:t>F</w:t>
      </w:r>
      <w:r>
        <w:rPr>
          <w:sz w:val="21"/>
        </w:rPr>
        <w:t>—</w:t>
      </w:r>
      <w:r>
        <w:rPr>
          <w:rFonts w:ascii="Times New Roman" w:hAnsi="Times New Roman" w:eastAsia="Times New Roman" w:cs="Times New Roman"/>
          <w:i/>
          <w:sz w:val="21"/>
        </w:rPr>
        <w:t>t</w:t>
      </w:r>
      <w:r>
        <w:rPr>
          <w:sz w:val="21"/>
        </w:rPr>
        <w:t>和</w:t>
      </w:r>
      <w:r>
        <w:rPr>
          <w:rFonts w:ascii="Times New Roman" w:hAnsi="Times New Roman" w:eastAsia="Times New Roman" w:cs="Times New Roman"/>
          <w:i/>
          <w:sz w:val="21"/>
        </w:rPr>
        <w:t>v</w:t>
      </w:r>
      <w:r>
        <w:rPr>
          <w:sz w:val="21"/>
        </w:rPr>
        <w:t>—</w:t>
      </w:r>
      <w:r>
        <w:rPr>
          <w:rFonts w:ascii="Times New Roman" w:hAnsi="Times New Roman" w:eastAsia="Times New Roman" w:cs="Times New Roman"/>
          <w:i/>
          <w:sz w:val="21"/>
        </w:rPr>
        <w:t>t</w:t>
      </w:r>
      <w:r>
        <w:rPr>
          <w:sz w:val="21"/>
        </w:rPr>
        <w:t>图像分别如图乙、丙所示，由图像可知，当</w:t>
      </w:r>
      <w:r>
        <w:rPr>
          <w:rFonts w:ascii="Times New Roman" w:hAnsi="Times New Roman" w:eastAsia="Times New Roman" w:cs="Times New Roman"/>
          <w:i/>
          <w:sz w:val="21"/>
        </w:rPr>
        <w:t>t</w:t>
      </w:r>
      <w:r>
        <w:rPr>
          <w:sz w:val="21"/>
        </w:rPr>
        <w:t>=1s时，物体处于</w:t>
      </w:r>
      <w:r>
        <w:rPr>
          <w:rFonts w:ascii="Times New Roman" w:hAnsi="Times New Roman" w:eastAsia="Times New Roman" w:cs="Times New Roman"/>
          <w:b w:val="0"/>
          <w:sz w:val="21"/>
          <w:u w:val="single"/>
        </w:rPr>
        <w:t xml:space="preserve">           </w:t>
      </w:r>
      <w:r>
        <w:rPr>
          <w:sz w:val="21"/>
        </w:rPr>
        <w:t>（选填“静止”或“运动”）状态，物体受到的摩擦力是</w:t>
      </w:r>
      <w:r>
        <w:rPr>
          <w:rFonts w:ascii="Times New Roman" w:hAnsi="Times New Roman" w:eastAsia="Times New Roman" w:cs="Times New Roman"/>
          <w:b w:val="0"/>
          <w:sz w:val="21"/>
          <w:u w:val="single"/>
        </w:rPr>
        <w:t xml:space="preserve">           </w:t>
      </w:r>
      <w:r>
        <w:rPr>
          <w:sz w:val="21"/>
        </w:rPr>
        <w:t>N；当</w:t>
      </w:r>
      <w:r>
        <w:rPr>
          <w:rFonts w:ascii="Times New Roman" w:hAnsi="Times New Roman" w:eastAsia="Times New Roman" w:cs="Times New Roman"/>
          <w:i/>
          <w:sz w:val="21"/>
        </w:rPr>
        <w:t>t</w:t>
      </w:r>
      <w:r>
        <w:rPr>
          <w:sz w:val="21"/>
        </w:rPr>
        <w:t>=3s时，物体受到的摩擦力是</w:t>
      </w:r>
      <w:r>
        <w:rPr>
          <w:rFonts w:ascii="Times New Roman" w:hAnsi="Times New Roman" w:eastAsia="Times New Roman" w:cs="Times New Roman"/>
          <w:b w:val="0"/>
          <w:sz w:val="21"/>
          <w:u w:val="single"/>
        </w:rPr>
        <w:t xml:space="preserve">           </w:t>
      </w:r>
      <w:r>
        <w:rPr>
          <w:sz w:val="21"/>
        </w:rPr>
        <w:t>N。</w:t>
      </w:r>
    </w:p>
    <w:p w14:paraId="7114B7D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105400" cy="1581150"/>
            <wp:effectExtent l="0" t="0" r="0" b="6350"/>
            <wp:docPr id="100027" name="图片 100027" descr="@@@ed44889f-375e-4f46-a9c6-a3a40907d8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ed44889f-375e-4f46-a9c6-a3a40907d8de"/>
                    <pic:cNvPicPr>
                      <a:picLocks noChangeAspect="1"/>
                    </pic:cNvPicPr>
                  </pic:nvPicPr>
                  <pic:blipFill>
                    <a:blip r:embed="rId22"/>
                    <a:stretch>
                      <a:fillRect/>
                    </a:stretch>
                  </pic:blipFill>
                  <pic:spPr>
                    <a:xfrm>
                      <a:off x="0" y="0"/>
                      <a:ext cx="5105400" cy="1581150"/>
                    </a:xfrm>
                    <a:prstGeom prst="rect">
                      <a:avLst/>
                    </a:prstGeom>
                  </pic:spPr>
                </pic:pic>
              </a:graphicData>
            </a:graphic>
          </wp:inline>
        </w:drawing>
      </w:r>
    </w:p>
    <w:p w14:paraId="48F7D9BA">
      <w:pPr>
        <w:shd w:val="clear" w:color="auto" w:fill="auto"/>
        <w:spacing w:line="360" w:lineRule="auto"/>
        <w:jc w:val="left"/>
        <w:textAlignment w:val="center"/>
        <w:rPr>
          <w:sz w:val="21"/>
        </w:rPr>
      </w:pPr>
      <w:r>
        <w:rPr>
          <w:sz w:val="21"/>
        </w:rPr>
        <w:t>16．利用托里拆利实验装置测量当地大气压的值（图）。由实验可知当时该地的大气压为</w:t>
      </w:r>
      <w:r>
        <w:rPr>
          <w:rFonts w:ascii="Times New Roman" w:hAnsi="Times New Roman" w:eastAsia="Times New Roman" w:cs="Times New Roman"/>
          <w:b w:val="0"/>
          <w:sz w:val="21"/>
          <w:u w:val="single"/>
        </w:rPr>
        <w:t xml:space="preserve">         </w:t>
      </w:r>
      <w:r>
        <w:object>
          <v:shape id="_x0000_i1026" o:spt="75" alt="eqId39c85eb874d2e06bfe0daeba649b5fac" type="#_x0000_t75" style="height:13.85pt;width:29pt;" o:ole="t" filled="f" o:preferrelative="t" stroked="f" coordsize="21600,21600">
            <v:path/>
            <v:fill on="f" focussize="0,0"/>
            <v:stroke on="f" joinstyle="miter"/>
            <v:imagedata r:id="rId24" o:title="eqId39c85eb874d2e06bfe0daeba649b5fac"/>
            <o:lock v:ext="edit" aspectratio="t"/>
            <w10:wrap type="none"/>
            <w10:anchorlock/>
          </v:shape>
          <o:OLEObject Type="Embed" ProgID="Equation.DSMT4" ShapeID="_x0000_i1026" DrawAspect="Content" ObjectID="_1468075726" r:id="rId23">
            <o:LockedField>false</o:LockedField>
          </o:OLEObject>
        </w:object>
      </w:r>
      <w:r>
        <w:rPr>
          <w:sz w:val="21"/>
        </w:rPr>
        <w:t>，合</w:t>
      </w:r>
      <w:r>
        <w:rPr>
          <w:rFonts w:ascii="Times New Roman" w:hAnsi="Times New Roman" w:eastAsia="Times New Roman" w:cs="Times New Roman"/>
          <w:b w:val="0"/>
          <w:sz w:val="21"/>
          <w:u w:val="single"/>
        </w:rPr>
        <w:t xml:space="preserve">         </w:t>
      </w:r>
      <w:r>
        <w:rPr>
          <w:sz w:val="21"/>
        </w:rPr>
        <w:t>Pa，该实验应用了</w:t>
      </w:r>
      <w:r>
        <w:rPr>
          <w:rFonts w:ascii="Times New Roman" w:hAnsi="Times New Roman" w:eastAsia="Times New Roman" w:cs="Times New Roman"/>
          <w:b w:val="0"/>
          <w:sz w:val="21"/>
          <w:u w:val="single"/>
        </w:rPr>
        <w:t xml:space="preserve">         </w:t>
      </w:r>
      <w:r>
        <w:rPr>
          <w:sz w:val="21"/>
        </w:rPr>
        <w:t>法测大气压的值；若玻璃管的顶端混入了部分空气，则测得管内水银柱的高度将</w:t>
      </w:r>
      <w:r>
        <w:rPr>
          <w:rFonts w:ascii="Times New Roman" w:hAnsi="Times New Roman" w:eastAsia="Times New Roman" w:cs="Times New Roman"/>
          <w:b w:val="0"/>
          <w:sz w:val="21"/>
          <w:u w:val="single"/>
        </w:rPr>
        <w:t xml:space="preserve">         </w:t>
      </w:r>
      <w:r>
        <w:rPr>
          <w:sz w:val="21"/>
        </w:rPr>
        <w:t>760mm（选填“大于”或“小于”）。</w:t>
      </w:r>
    </w:p>
    <w:p w14:paraId="2D3F569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276350" cy="1704975"/>
            <wp:effectExtent l="0" t="0" r="6350" b="9525"/>
            <wp:docPr id="100029" name="图片 100029" descr="@@@cb1232ba-289e-4386-bf74-6b11ed0e15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cb1232ba-289e-4386-bf74-6b11ed0e15d4"/>
                    <pic:cNvPicPr>
                      <a:picLocks noChangeAspect="1"/>
                    </pic:cNvPicPr>
                  </pic:nvPicPr>
                  <pic:blipFill>
                    <a:blip r:embed="rId25"/>
                    <a:stretch>
                      <a:fillRect/>
                    </a:stretch>
                  </pic:blipFill>
                  <pic:spPr>
                    <a:xfrm>
                      <a:off x="0" y="0"/>
                      <a:ext cx="1276350" cy="1704975"/>
                    </a:xfrm>
                    <a:prstGeom prst="rect">
                      <a:avLst/>
                    </a:prstGeom>
                  </pic:spPr>
                </pic:pic>
              </a:graphicData>
            </a:graphic>
          </wp:inline>
        </w:drawing>
      </w:r>
    </w:p>
    <w:p w14:paraId="76E417F4">
      <w:pPr>
        <w:jc w:val="center"/>
        <w:textAlignment w:val="center"/>
        <w:rPr>
          <w:rFonts w:ascii="黑体" w:hAnsi="黑体" w:eastAsia="黑体" w:cs="黑体"/>
          <w:b/>
          <w:i w:val="0"/>
          <w:color w:val="000000"/>
          <w:sz w:val="30"/>
        </w:rPr>
      </w:pPr>
    </w:p>
    <w:p w14:paraId="466EC19B">
      <w:pPr>
        <w:jc w:val="left"/>
        <w:textAlignment w:val="center"/>
        <w:rPr>
          <w:rFonts w:ascii="宋体" w:hAnsi="宋体" w:eastAsia="宋体" w:cs="宋体"/>
          <w:b/>
          <w:i w:val="0"/>
          <w:color w:val="000000"/>
          <w:sz w:val="21"/>
        </w:rPr>
      </w:pPr>
      <w:r>
        <w:rPr>
          <w:rFonts w:ascii="宋体" w:hAnsi="宋体" w:eastAsia="宋体" w:cs="宋体"/>
          <w:b/>
          <w:i w:val="0"/>
          <w:color w:val="000000"/>
          <w:sz w:val="21"/>
        </w:rPr>
        <w:t>三、作图题</w:t>
      </w:r>
    </w:p>
    <w:p w14:paraId="5D7D0B20">
      <w:pPr>
        <w:shd w:val="clear" w:color="auto" w:fill="auto"/>
        <w:spacing w:line="360" w:lineRule="auto"/>
        <w:jc w:val="left"/>
        <w:textAlignment w:val="center"/>
        <w:rPr>
          <w:sz w:val="21"/>
        </w:rPr>
      </w:pPr>
      <w:r>
        <w:rPr>
          <w:sz w:val="21"/>
        </w:rPr>
        <w:t>17．如图所示是我国古代城墙外护城河上的吊桥，</w:t>
      </w:r>
      <w:r>
        <w:rPr>
          <w:rFonts w:ascii="Times New Roman" w:hAnsi="Times New Roman" w:eastAsia="Times New Roman" w:cs="Times New Roman"/>
          <w:i/>
          <w:sz w:val="21"/>
        </w:rPr>
        <w:t>O</w:t>
      </w:r>
      <w:r>
        <w:rPr>
          <w:sz w:val="21"/>
        </w:rPr>
        <w:t>为支点，</w:t>
      </w:r>
      <w:r>
        <w:rPr>
          <w:rFonts w:ascii="Times New Roman" w:hAnsi="Times New Roman" w:eastAsia="Times New Roman" w:cs="Times New Roman"/>
          <w:i/>
          <w:sz w:val="21"/>
        </w:rPr>
        <w:t>A</w:t>
      </w:r>
      <w:r>
        <w:rPr>
          <w:sz w:val="21"/>
        </w:rPr>
        <w:t>点为吊桥的重心，当拉起吊桥时，请画出动力臂</w:t>
      </w:r>
      <w:r>
        <w:rPr>
          <w:rFonts w:ascii="Times New Roman" w:hAnsi="Times New Roman" w:eastAsia="Times New Roman" w:cs="Times New Roman"/>
          <w:i/>
          <w:sz w:val="21"/>
        </w:rPr>
        <w:t>l</w:t>
      </w:r>
      <w:r>
        <w:rPr>
          <w:rFonts w:ascii="Times New Roman" w:hAnsi="Times New Roman" w:eastAsia="Times New Roman" w:cs="Times New Roman"/>
          <w:i/>
          <w:sz w:val="21"/>
          <w:vertAlign w:val="subscript"/>
        </w:rPr>
        <w:t>1</w:t>
      </w:r>
      <w:r>
        <w:rPr>
          <w:sz w:val="21"/>
        </w:rPr>
        <w:t>、阻力及阻力臂</w:t>
      </w:r>
      <w:r>
        <w:rPr>
          <w:rFonts w:ascii="Times New Roman" w:hAnsi="Times New Roman" w:eastAsia="Times New Roman" w:cs="Times New Roman"/>
          <w:i/>
          <w:sz w:val="21"/>
        </w:rPr>
        <w:t>l</w:t>
      </w:r>
      <w:r>
        <w:rPr>
          <w:rFonts w:ascii="Times New Roman" w:hAnsi="Times New Roman" w:eastAsia="Times New Roman" w:cs="Times New Roman"/>
          <w:i/>
          <w:sz w:val="21"/>
          <w:vertAlign w:val="subscript"/>
        </w:rPr>
        <w:t>2</w:t>
      </w:r>
      <w:r>
        <w:rPr>
          <w:sz w:val="21"/>
        </w:rPr>
        <w:t>。</w:t>
      </w:r>
    </w:p>
    <w:p w14:paraId="0915584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00225" cy="1162050"/>
            <wp:effectExtent l="0" t="0" r="3175" b="6350"/>
            <wp:docPr id="100031" name="图片 100031" descr="@@@f289e0e0-9e0d-4424-88cb-e1f24d664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289e0e0-9e0d-4424-88cb-e1f24d664565"/>
                    <pic:cNvPicPr>
                      <a:picLocks noChangeAspect="1"/>
                    </pic:cNvPicPr>
                  </pic:nvPicPr>
                  <pic:blipFill>
                    <a:blip r:embed="rId26"/>
                    <a:stretch>
                      <a:fillRect/>
                    </a:stretch>
                  </pic:blipFill>
                  <pic:spPr>
                    <a:xfrm>
                      <a:off x="0" y="0"/>
                      <a:ext cx="1800225" cy="1162050"/>
                    </a:xfrm>
                    <a:prstGeom prst="rect">
                      <a:avLst/>
                    </a:prstGeom>
                  </pic:spPr>
                </pic:pic>
              </a:graphicData>
            </a:graphic>
          </wp:inline>
        </w:drawing>
      </w:r>
    </w:p>
    <w:p w14:paraId="67D52561">
      <w:pPr>
        <w:jc w:val="center"/>
        <w:textAlignment w:val="center"/>
        <w:rPr>
          <w:rFonts w:ascii="黑体" w:hAnsi="黑体" w:eastAsia="黑体" w:cs="黑体"/>
          <w:b/>
          <w:i w:val="0"/>
          <w:color w:val="000000"/>
          <w:sz w:val="30"/>
        </w:rPr>
      </w:pPr>
    </w:p>
    <w:p w14:paraId="15DBDBFF">
      <w:pPr>
        <w:jc w:val="left"/>
        <w:textAlignment w:val="center"/>
        <w:rPr>
          <w:rFonts w:ascii="宋体" w:hAnsi="宋体" w:eastAsia="宋体" w:cs="宋体"/>
          <w:b/>
          <w:i w:val="0"/>
          <w:color w:val="000000"/>
          <w:sz w:val="21"/>
        </w:rPr>
      </w:pPr>
      <w:r>
        <w:rPr>
          <w:rFonts w:ascii="宋体" w:hAnsi="宋体" w:eastAsia="宋体" w:cs="宋体"/>
          <w:b/>
          <w:i w:val="0"/>
          <w:color w:val="000000"/>
          <w:sz w:val="21"/>
        </w:rPr>
        <w:t>四、实验题</w:t>
      </w:r>
    </w:p>
    <w:p w14:paraId="55810BEA">
      <w:pPr>
        <w:shd w:val="clear" w:color="auto" w:fill="auto"/>
        <w:spacing w:line="360" w:lineRule="auto"/>
        <w:jc w:val="left"/>
        <w:textAlignment w:val="center"/>
        <w:rPr>
          <w:sz w:val="21"/>
        </w:rPr>
      </w:pPr>
      <w:r>
        <w:rPr>
          <w:sz w:val="21"/>
        </w:rPr>
        <w:t>18．如图所示为某兴趣小组“探究动能大小跟哪些因素有关”的实验操作（步骤甲、乙、丙中小球质量分别为m、2m、3m）。</w:t>
      </w:r>
    </w:p>
    <w:p w14:paraId="1BD48A0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62500" cy="542925"/>
            <wp:effectExtent l="0" t="0" r="0" b="3175"/>
            <wp:docPr id="100033" name="图片 100033" descr="@@@7d701043-b7fc-4d70-90b1-776f166aff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7d701043-b7fc-4d70-90b1-776f166aff66"/>
                    <pic:cNvPicPr>
                      <a:picLocks noChangeAspect="1"/>
                    </pic:cNvPicPr>
                  </pic:nvPicPr>
                  <pic:blipFill>
                    <a:blip r:embed="rId27"/>
                    <a:stretch>
                      <a:fillRect/>
                    </a:stretch>
                  </pic:blipFill>
                  <pic:spPr>
                    <a:xfrm>
                      <a:off x="0" y="0"/>
                      <a:ext cx="4762500" cy="542925"/>
                    </a:xfrm>
                    <a:prstGeom prst="rect">
                      <a:avLst/>
                    </a:prstGeom>
                  </pic:spPr>
                </pic:pic>
              </a:graphicData>
            </a:graphic>
          </wp:inline>
        </w:drawing>
      </w:r>
    </w:p>
    <w:p w14:paraId="596811D2">
      <w:pPr>
        <w:shd w:val="clear" w:color="auto" w:fill="auto"/>
        <w:spacing w:line="360" w:lineRule="auto"/>
        <w:jc w:val="left"/>
        <w:textAlignment w:val="center"/>
        <w:rPr>
          <w:sz w:val="21"/>
        </w:rPr>
      </w:pPr>
      <w:r>
        <w:rPr>
          <w:sz w:val="21"/>
        </w:rPr>
        <w:t xml:space="preserve">(1)让小球从同一高度由静止开始滚下，目的是使小球到达水平面时具有相同的 </w:t>
      </w:r>
      <w:r>
        <w:rPr>
          <w:rFonts w:ascii="Times New Roman" w:hAnsi="Times New Roman" w:eastAsia="Times New Roman" w:cs="Times New Roman"/>
          <w:b w:val="0"/>
          <w:sz w:val="21"/>
          <w:u w:val="single"/>
        </w:rPr>
        <w:t xml:space="preserve">           </w:t>
      </w:r>
      <w:r>
        <w:rPr>
          <w:sz w:val="21"/>
        </w:rPr>
        <w:t>；</w:t>
      </w:r>
    </w:p>
    <w:p w14:paraId="6FC7E47A">
      <w:pPr>
        <w:shd w:val="clear" w:color="auto" w:fill="auto"/>
        <w:spacing w:line="360" w:lineRule="auto"/>
        <w:jc w:val="left"/>
        <w:textAlignment w:val="center"/>
        <w:rPr>
          <w:sz w:val="21"/>
        </w:rPr>
      </w:pPr>
      <w:r>
        <w:rPr>
          <w:sz w:val="21"/>
        </w:rPr>
        <w:t xml:space="preserve">(2)实验中通过比较 </w:t>
      </w:r>
      <w:r>
        <w:rPr>
          <w:rFonts w:ascii="Times New Roman" w:hAnsi="Times New Roman" w:eastAsia="Times New Roman" w:cs="Times New Roman"/>
          <w:b w:val="0"/>
          <w:sz w:val="21"/>
          <w:u w:val="single"/>
        </w:rPr>
        <w:t xml:space="preserve">           </w:t>
      </w:r>
      <w:r>
        <w:rPr>
          <w:sz w:val="21"/>
        </w:rPr>
        <w:t xml:space="preserve">来判断小球具有动能的大小，这种方法在物理学中属于 </w:t>
      </w:r>
      <w:r>
        <w:rPr>
          <w:rFonts w:ascii="Times New Roman" w:hAnsi="Times New Roman" w:eastAsia="Times New Roman" w:cs="Times New Roman"/>
          <w:b w:val="0"/>
          <w:sz w:val="21"/>
          <w:u w:val="single"/>
        </w:rPr>
        <w:t xml:space="preserve">           </w:t>
      </w:r>
      <w:r>
        <w:rPr>
          <w:sz w:val="21"/>
        </w:rPr>
        <w:t>（选填“控制变量法”或“转换法”）；</w:t>
      </w:r>
    </w:p>
    <w:p w14:paraId="02745549">
      <w:pPr>
        <w:shd w:val="clear" w:color="auto" w:fill="auto"/>
        <w:spacing w:line="360" w:lineRule="auto"/>
        <w:jc w:val="left"/>
        <w:textAlignment w:val="center"/>
        <w:rPr>
          <w:sz w:val="21"/>
        </w:rPr>
      </w:pPr>
      <w:r>
        <w:rPr>
          <w:sz w:val="21"/>
        </w:rPr>
        <w:t xml:space="preserve">(3)李华同学认为由实验步骤乙和实验步骤丙可以判断动能大小与速度的关系，你认为该观点是 </w:t>
      </w:r>
      <w:r>
        <w:rPr>
          <w:rFonts w:ascii="Times New Roman" w:hAnsi="Times New Roman" w:eastAsia="Times New Roman" w:cs="Times New Roman"/>
          <w:b w:val="0"/>
          <w:sz w:val="21"/>
          <w:u w:val="single"/>
        </w:rPr>
        <w:t xml:space="preserve">           </w:t>
      </w:r>
      <w:r>
        <w:rPr>
          <w:sz w:val="21"/>
        </w:rPr>
        <w:t xml:space="preserve">的（选填“正确”或“错误”），理由是 </w:t>
      </w:r>
      <w:r>
        <w:rPr>
          <w:rFonts w:ascii="Times New Roman" w:hAnsi="Times New Roman" w:eastAsia="Times New Roman" w:cs="Times New Roman"/>
          <w:b w:val="0"/>
          <w:sz w:val="21"/>
          <w:u w:val="single"/>
        </w:rPr>
        <w:t xml:space="preserve">           </w:t>
      </w:r>
      <w:r>
        <w:rPr>
          <w:sz w:val="21"/>
        </w:rPr>
        <w:t>；</w:t>
      </w:r>
    </w:p>
    <w:p w14:paraId="0DFD4D52">
      <w:pPr>
        <w:shd w:val="clear" w:color="auto" w:fill="auto"/>
        <w:spacing w:line="360" w:lineRule="auto"/>
        <w:jc w:val="left"/>
        <w:textAlignment w:val="center"/>
        <w:rPr>
          <w:sz w:val="21"/>
        </w:rPr>
      </w:pPr>
      <w:r>
        <w:rPr>
          <w:sz w:val="21"/>
        </w:rPr>
        <w:t>(4)通过比较步骤甲和步骤乙，可以初步得到的结论是：</w:t>
      </w:r>
      <w:r>
        <w:rPr>
          <w:rFonts w:ascii="Times New Roman" w:hAnsi="Times New Roman" w:eastAsia="Times New Roman" w:cs="Times New Roman"/>
          <w:b w:val="0"/>
          <w:sz w:val="21"/>
          <w:u w:val="single"/>
        </w:rPr>
        <w:t xml:space="preserve">           </w:t>
      </w:r>
      <w:r>
        <w:rPr>
          <w:sz w:val="21"/>
        </w:rPr>
        <w:t>。</w:t>
      </w:r>
    </w:p>
    <w:p w14:paraId="4551BA53">
      <w:pPr>
        <w:shd w:val="clear" w:color="auto" w:fill="auto"/>
        <w:spacing w:line="360" w:lineRule="auto"/>
        <w:jc w:val="left"/>
        <w:textAlignment w:val="center"/>
        <w:rPr>
          <w:sz w:val="21"/>
        </w:rPr>
      </w:pPr>
      <w:r>
        <w:rPr>
          <w:sz w:val="21"/>
        </w:rPr>
        <w:t>19．林林学习了杠杆的平衡条件后，利用如图所示的装置对杠杆做了进一步研究。</w:t>
      </w:r>
    </w:p>
    <w:p w14:paraId="42AD3E29">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813560"/>
            <wp:effectExtent l="0" t="0" r="6985" b="2540"/>
            <wp:docPr id="100035" name="图片 100035" descr="@@@afb1b778-ddfd-4698-993f-697a30e966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fb1b778-ddfd-4698-993f-697a30e966c5"/>
                    <pic:cNvPicPr>
                      <a:picLocks noChangeAspect="1"/>
                    </pic:cNvPicPr>
                  </pic:nvPicPr>
                  <pic:blipFill>
                    <a:blip r:embed="rId28"/>
                    <a:stretch>
                      <a:fillRect/>
                    </a:stretch>
                  </pic:blipFill>
                  <pic:spPr>
                    <a:xfrm>
                      <a:off x="0" y="0"/>
                      <a:ext cx="5276800" cy="1813615"/>
                    </a:xfrm>
                    <a:prstGeom prst="rect">
                      <a:avLst/>
                    </a:prstGeom>
                  </pic:spPr>
                </pic:pic>
              </a:graphicData>
            </a:graphic>
          </wp:inline>
        </w:drawing>
      </w:r>
    </w:p>
    <w:p w14:paraId="2993857A">
      <w:pPr>
        <w:shd w:val="clear" w:color="auto" w:fill="auto"/>
        <w:spacing w:line="360" w:lineRule="auto"/>
        <w:jc w:val="left"/>
        <w:textAlignment w:val="center"/>
        <w:rPr>
          <w:sz w:val="21"/>
        </w:rPr>
      </w:pPr>
      <w:r>
        <w:rPr>
          <w:sz w:val="21"/>
        </w:rPr>
        <w:t>(1)未挂钩码时，杠杆位置如图甲所示，为了使杠杆静止时处于水平位置，接下来的操作是将杠杆的平衡螺母向</w:t>
      </w:r>
      <w:r>
        <w:rPr>
          <w:rFonts w:ascii="Times New Roman" w:hAnsi="Times New Roman" w:eastAsia="Times New Roman" w:cs="Times New Roman"/>
          <w:b w:val="0"/>
          <w:sz w:val="21"/>
          <w:u w:val="single"/>
        </w:rPr>
        <w:t xml:space="preserve">          </w:t>
      </w:r>
      <w:r>
        <w:rPr>
          <w:sz w:val="21"/>
        </w:rPr>
        <w:t>选填“左”或“右”移动。</w:t>
      </w:r>
    </w:p>
    <w:p w14:paraId="6E5F7B43">
      <w:pPr>
        <w:shd w:val="clear" w:color="auto" w:fill="auto"/>
        <w:spacing w:line="360" w:lineRule="auto"/>
        <w:jc w:val="left"/>
        <w:textAlignment w:val="center"/>
        <w:rPr>
          <w:sz w:val="21"/>
        </w:rPr>
      </w:pPr>
      <w:r>
        <w:rPr>
          <w:sz w:val="21"/>
        </w:rPr>
        <w:t>(2)挂上钩码后，也会让杠杆在水平位置平衡，这样做的目的是</w:t>
      </w:r>
      <w:r>
        <w:rPr>
          <w:rFonts w:ascii="Times New Roman" w:hAnsi="Times New Roman" w:eastAsia="Times New Roman" w:cs="Times New Roman"/>
          <w:b w:val="0"/>
          <w:sz w:val="21"/>
          <w:u w:val="single"/>
        </w:rPr>
        <w:t xml:space="preserve">          </w:t>
      </w:r>
      <w:r>
        <w:rPr>
          <w:sz w:val="21"/>
        </w:rPr>
        <w:t>。</w:t>
      </w:r>
    </w:p>
    <w:p w14:paraId="07836BAB">
      <w:pPr>
        <w:shd w:val="clear" w:color="auto" w:fill="auto"/>
        <w:spacing w:line="360" w:lineRule="auto"/>
        <w:jc w:val="left"/>
        <w:textAlignment w:val="center"/>
        <w:rPr>
          <w:sz w:val="21"/>
        </w:rPr>
      </w:pPr>
      <w:r>
        <w:rPr>
          <w:sz w:val="21"/>
        </w:rPr>
        <w:t>(3)为了得出杠杆的平衡条件，林林记录了多组动力、动力臂和阻力、阻力臂，测多组数据的目的是</w:t>
      </w:r>
      <w:r>
        <w:rPr>
          <w:rFonts w:ascii="Times New Roman" w:hAnsi="Times New Roman" w:eastAsia="Times New Roman" w:cs="Times New Roman"/>
          <w:b w:val="0"/>
          <w:sz w:val="21"/>
          <w:u w:val="single"/>
        </w:rPr>
        <w:t xml:space="preserve">          </w:t>
      </w:r>
      <w:r>
        <w:rPr>
          <w:sz w:val="21"/>
        </w:rPr>
        <w:t>。</w:t>
      </w:r>
    </w:p>
    <w:p w14:paraId="35FBD2F8">
      <w:pPr>
        <w:shd w:val="clear" w:color="auto" w:fill="auto"/>
        <w:spacing w:line="360" w:lineRule="auto"/>
        <w:jc w:val="left"/>
        <w:textAlignment w:val="center"/>
        <w:rPr>
          <w:sz w:val="21"/>
        </w:rPr>
      </w:pPr>
      <w:r>
        <w:rPr>
          <w:sz w:val="21"/>
        </w:rPr>
        <w:t>(4)如图丙所示，用弹簧测力计拉杠杆的点，在弹簧测力计由位置1缓慢转至位置2的过程中，测力计示数变化情况是</w:t>
      </w:r>
      <w:r>
        <w:rPr>
          <w:rFonts w:ascii="Times New Roman" w:hAnsi="Times New Roman" w:eastAsia="Times New Roman" w:cs="Times New Roman"/>
          <w:b w:val="0"/>
          <w:sz w:val="21"/>
          <w:u w:val="single"/>
        </w:rPr>
        <w:t xml:space="preserve">          </w:t>
      </w:r>
      <w:r>
        <w:rPr>
          <w:sz w:val="21"/>
        </w:rPr>
        <w:t>。</w:t>
      </w:r>
    </w:p>
    <w:p w14:paraId="48D86451">
      <w:pPr>
        <w:shd w:val="clear" w:color="auto" w:fill="auto"/>
        <w:spacing w:line="360" w:lineRule="auto"/>
        <w:jc w:val="left"/>
        <w:textAlignment w:val="center"/>
        <w:rPr>
          <w:sz w:val="21"/>
        </w:rPr>
      </w:pPr>
      <w:r>
        <w:rPr>
          <w:sz w:val="21"/>
        </w:rPr>
        <w:t>20．关飞，刘羽，张备三人都在进行大气压的有关实验，关飞用托里拆利实验测量大气压值，刘羽用注射器和弹簧测力计测量大气压值，张备则自制了压强计探索大气压的变化规律：</w:t>
      </w:r>
    </w:p>
    <w:p w14:paraId="0B07F8B9">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702435"/>
            <wp:effectExtent l="0" t="0" r="6985" b="12065"/>
            <wp:docPr id="100037" name="图片 100037" descr="@@@a1400664-d7fd-48ab-a148-63ab22ff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a1400664-d7fd-48ab-a148-63ab22ff2531"/>
                    <pic:cNvPicPr>
                      <a:picLocks noChangeAspect="1"/>
                    </pic:cNvPicPr>
                  </pic:nvPicPr>
                  <pic:blipFill>
                    <a:blip r:embed="rId29"/>
                    <a:stretch>
                      <a:fillRect/>
                    </a:stretch>
                  </pic:blipFill>
                  <pic:spPr>
                    <a:xfrm>
                      <a:off x="0" y="0"/>
                      <a:ext cx="5276800" cy="1702766"/>
                    </a:xfrm>
                    <a:prstGeom prst="rect">
                      <a:avLst/>
                    </a:prstGeom>
                  </pic:spPr>
                </pic:pic>
              </a:graphicData>
            </a:graphic>
          </wp:inline>
        </w:drawing>
      </w:r>
    </w:p>
    <w:p w14:paraId="0AB8DFF0">
      <w:pPr>
        <w:shd w:val="clear" w:color="auto" w:fill="auto"/>
        <w:spacing w:line="360" w:lineRule="auto"/>
        <w:jc w:val="left"/>
        <w:textAlignment w:val="center"/>
        <w:rPr>
          <w:sz w:val="21"/>
        </w:rPr>
      </w:pPr>
      <w:r>
        <w:rPr>
          <w:sz w:val="21"/>
        </w:rPr>
        <w:t>(1)由甲图可知，当地大气压相当于</w:t>
      </w:r>
      <w:r>
        <w:rPr>
          <w:rFonts w:ascii="Times New Roman" w:hAnsi="Times New Roman" w:eastAsia="Times New Roman" w:cs="Times New Roman"/>
          <w:b w:val="0"/>
          <w:sz w:val="21"/>
          <w:u w:val="single"/>
        </w:rPr>
        <w:t xml:space="preserve">           </w:t>
      </w:r>
      <w:r>
        <w:rPr>
          <w:sz w:val="21"/>
        </w:rPr>
        <w:t>mm水银柱产生的压强；此环境下，水的沸点</w:t>
      </w:r>
      <w:r>
        <w:rPr>
          <w:rFonts w:ascii="Times New Roman" w:hAnsi="Times New Roman" w:eastAsia="Times New Roman" w:cs="Times New Roman"/>
          <w:b w:val="0"/>
          <w:sz w:val="21"/>
          <w:u w:val="single"/>
        </w:rPr>
        <w:t xml:space="preserve">           </w:t>
      </w:r>
      <w:r>
        <w:rPr>
          <w:sz w:val="21"/>
        </w:rPr>
        <w:t>（大于/等于/小于）100℃；</w:t>
      </w:r>
    </w:p>
    <w:p w14:paraId="181D9C4F">
      <w:pPr>
        <w:shd w:val="clear" w:color="auto" w:fill="auto"/>
        <w:spacing w:line="360" w:lineRule="auto"/>
        <w:jc w:val="left"/>
        <w:textAlignment w:val="center"/>
        <w:rPr>
          <w:sz w:val="21"/>
        </w:rPr>
      </w:pPr>
      <w:r>
        <w:rPr>
          <w:sz w:val="21"/>
        </w:rPr>
        <w:t>(2)若关飞换用更细的玻璃管进行实验，水银柱的液面高度将会</w:t>
      </w:r>
      <w:r>
        <w:rPr>
          <w:rFonts w:ascii="Times New Roman" w:hAnsi="Times New Roman" w:eastAsia="Times New Roman" w:cs="Times New Roman"/>
          <w:b w:val="0"/>
          <w:sz w:val="21"/>
          <w:u w:val="single"/>
        </w:rPr>
        <w:t xml:space="preserve">         </w:t>
      </w:r>
      <w:r>
        <w:rPr>
          <w:sz w:val="21"/>
        </w:rPr>
        <w:t>（升高/不变/降低）。若实验时，未将管内空气排尽，则测出的大气压值会</w:t>
      </w:r>
      <w:r>
        <w:rPr>
          <w:rFonts w:ascii="Times New Roman" w:hAnsi="Times New Roman" w:eastAsia="Times New Roman" w:cs="Times New Roman"/>
          <w:b w:val="0"/>
          <w:sz w:val="21"/>
          <w:u w:val="single"/>
        </w:rPr>
        <w:t xml:space="preserve">         </w:t>
      </w:r>
      <w:r>
        <w:rPr>
          <w:sz w:val="21"/>
        </w:rPr>
        <w:t>（大于/等于/小于）实际大气压值；</w:t>
      </w:r>
    </w:p>
    <w:p w14:paraId="231FD3F7">
      <w:pPr>
        <w:shd w:val="clear" w:color="auto" w:fill="auto"/>
        <w:spacing w:line="360" w:lineRule="auto"/>
        <w:jc w:val="left"/>
        <w:textAlignment w:val="center"/>
        <w:rPr>
          <w:sz w:val="21"/>
        </w:rPr>
      </w:pPr>
      <w:r>
        <w:rPr>
          <w:sz w:val="21"/>
        </w:rPr>
        <w:t>(3)如图乙，刘羽在实验中，记录了注射器最大刻度</w:t>
      </w:r>
      <w:r>
        <w:rPr>
          <w:rFonts w:ascii="Times New Roman" w:hAnsi="Times New Roman" w:eastAsia="Times New Roman" w:cs="Times New Roman"/>
          <w:i/>
          <w:sz w:val="21"/>
        </w:rPr>
        <w:t>V</w:t>
      </w:r>
      <w:r>
        <w:rPr>
          <w:sz w:val="21"/>
        </w:rPr>
        <w:t>和活塞刚好移动时的弹簧测力计示数</w:t>
      </w:r>
      <w:r>
        <w:rPr>
          <w:rFonts w:ascii="Times New Roman" w:hAnsi="Times New Roman" w:eastAsia="Times New Roman" w:cs="Times New Roman"/>
          <w:i/>
          <w:sz w:val="21"/>
        </w:rPr>
        <w:t>F</w:t>
      </w:r>
      <w:r>
        <w:rPr>
          <w:sz w:val="21"/>
        </w:rPr>
        <w:t>，并测量出注射器全部刻度的长度</w:t>
      </w:r>
      <w:r>
        <w:rPr>
          <w:rFonts w:ascii="Times New Roman" w:hAnsi="Times New Roman" w:eastAsia="Times New Roman" w:cs="Times New Roman"/>
          <w:i/>
          <w:sz w:val="21"/>
        </w:rPr>
        <w:t>L</w:t>
      </w:r>
      <w:r>
        <w:rPr>
          <w:sz w:val="21"/>
        </w:rPr>
        <w:t>，请用所给物理量帮助刘羽，列出求大气压强</w:t>
      </w:r>
      <w:r>
        <w:rPr>
          <w:rFonts w:ascii="Times New Roman" w:hAnsi="Times New Roman" w:eastAsia="Times New Roman" w:cs="Times New Roman"/>
          <w:i/>
          <w:sz w:val="21"/>
        </w:rPr>
        <w:t>p</w:t>
      </w:r>
      <w:r>
        <w:rPr>
          <w:sz w:val="21"/>
        </w:rPr>
        <w:t>的表达式，</w:t>
      </w:r>
      <w:r>
        <w:rPr>
          <w:rFonts w:ascii="Times New Roman" w:hAnsi="Times New Roman" w:eastAsia="Times New Roman" w:cs="Times New Roman"/>
          <w:i/>
          <w:sz w:val="21"/>
        </w:rPr>
        <w:t>p</w:t>
      </w:r>
      <w:r>
        <w:rPr>
          <w:sz w:val="21"/>
        </w:rPr>
        <w:t>=</w:t>
      </w:r>
      <w:r>
        <w:rPr>
          <w:rFonts w:ascii="Times New Roman" w:hAnsi="Times New Roman" w:eastAsia="Times New Roman" w:cs="Times New Roman"/>
          <w:b w:val="0"/>
          <w:sz w:val="21"/>
          <w:u w:val="single"/>
        </w:rPr>
        <w:t xml:space="preserve">         </w:t>
      </w:r>
      <w:r>
        <w:rPr>
          <w:sz w:val="21"/>
        </w:rPr>
        <w:t>。在向左拉动注射筒的过程中，注射筒与活塞有相对运动，则活塞受到滑动摩擦力的方向向</w:t>
      </w:r>
      <w:r>
        <w:rPr>
          <w:rFonts w:ascii="Times New Roman" w:hAnsi="Times New Roman" w:eastAsia="Times New Roman" w:cs="Times New Roman"/>
          <w:b w:val="0"/>
          <w:sz w:val="21"/>
          <w:u w:val="single"/>
        </w:rPr>
        <w:t xml:space="preserve">       </w:t>
      </w:r>
      <w:r>
        <w:rPr>
          <w:sz w:val="21"/>
        </w:rPr>
        <w:t>（左/右）；</w:t>
      </w:r>
    </w:p>
    <w:p w14:paraId="4B462323">
      <w:pPr>
        <w:shd w:val="clear" w:color="auto" w:fill="auto"/>
        <w:spacing w:line="360" w:lineRule="auto"/>
        <w:jc w:val="left"/>
        <w:textAlignment w:val="center"/>
        <w:rPr>
          <w:sz w:val="21"/>
        </w:rPr>
      </w:pPr>
      <w:r>
        <w:rPr>
          <w:sz w:val="21"/>
        </w:rPr>
        <w:t>(4)如图丙为张备自制的压强计，它只能粗略的判断大气压强的变化情况，此时外界大气压</w:t>
      </w:r>
      <w:r>
        <w:rPr>
          <w:rFonts w:ascii="Times New Roman" w:hAnsi="Times New Roman" w:eastAsia="Times New Roman" w:cs="Times New Roman"/>
          <w:b w:val="0"/>
          <w:sz w:val="21"/>
          <w:u w:val="single"/>
        </w:rPr>
        <w:t xml:space="preserve">        </w:t>
      </w:r>
      <w:r>
        <w:rPr>
          <w:sz w:val="21"/>
        </w:rPr>
        <w:t>（大于/等于/小于）瓶内气压。张备坐电梯从27楼到达1楼，管内液面会</w:t>
      </w:r>
      <w:r>
        <w:rPr>
          <w:rFonts w:ascii="Times New Roman" w:hAnsi="Times New Roman" w:eastAsia="Times New Roman" w:cs="Times New Roman"/>
          <w:b w:val="0"/>
          <w:sz w:val="21"/>
          <w:u w:val="single"/>
        </w:rPr>
        <w:t xml:space="preserve">        </w:t>
      </w:r>
      <w:r>
        <w:rPr>
          <w:sz w:val="21"/>
        </w:rPr>
        <w:t>（升高/不变/降低）。</w:t>
      </w:r>
    </w:p>
    <w:p w14:paraId="4D84D68D">
      <w:pPr>
        <w:shd w:val="clear" w:color="auto" w:fill="auto"/>
        <w:spacing w:line="360" w:lineRule="auto"/>
        <w:jc w:val="left"/>
        <w:textAlignment w:val="center"/>
        <w:rPr>
          <w:sz w:val="21"/>
        </w:rPr>
      </w:pPr>
      <w:r>
        <w:rPr>
          <w:sz w:val="21"/>
        </w:rPr>
        <w:t>21．如图是小量“探究浮力的大小与哪些因素有关”的实验。</w:t>
      </w:r>
    </w:p>
    <w:p w14:paraId="224D5D73">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05275" cy="2190750"/>
            <wp:effectExtent l="0" t="0" r="9525" b="6350"/>
            <wp:docPr id="100039" name="图片 100039" descr="@@@39844b51-093a-4dbd-ac89-4822c299b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39844b51-093a-4dbd-ac89-4822c299b543"/>
                    <pic:cNvPicPr>
                      <a:picLocks noChangeAspect="1"/>
                    </pic:cNvPicPr>
                  </pic:nvPicPr>
                  <pic:blipFill>
                    <a:blip r:embed="rId30"/>
                    <a:stretch>
                      <a:fillRect/>
                    </a:stretch>
                  </pic:blipFill>
                  <pic:spPr>
                    <a:xfrm>
                      <a:off x="0" y="0"/>
                      <a:ext cx="4105275" cy="2190750"/>
                    </a:xfrm>
                    <a:prstGeom prst="rect">
                      <a:avLst/>
                    </a:prstGeom>
                  </pic:spPr>
                </pic:pic>
              </a:graphicData>
            </a:graphic>
          </wp:inline>
        </w:drawing>
      </w:r>
    </w:p>
    <w:p w14:paraId="3D6E35EB">
      <w:pPr>
        <w:shd w:val="clear" w:color="auto" w:fill="auto"/>
        <w:spacing w:line="360" w:lineRule="auto"/>
        <w:jc w:val="left"/>
        <w:textAlignment w:val="center"/>
        <w:rPr>
          <w:sz w:val="21"/>
        </w:rPr>
      </w:pPr>
      <w:r>
        <w:rPr>
          <w:sz w:val="21"/>
        </w:rPr>
        <w:t>(1)由图乙可知，弹簧测力计的示数为</w:t>
      </w:r>
      <w:r>
        <w:rPr>
          <w:rFonts w:ascii="Times New Roman" w:hAnsi="Times New Roman" w:eastAsia="Times New Roman" w:cs="Times New Roman"/>
          <w:b w:val="0"/>
          <w:sz w:val="21"/>
          <w:u w:val="single"/>
        </w:rPr>
        <w:t xml:space="preserve">      </w:t>
      </w:r>
      <w:r>
        <w:rPr>
          <w:sz w:val="21"/>
        </w:rPr>
        <w:t>N；</w:t>
      </w:r>
    </w:p>
    <w:p w14:paraId="6DFA453D">
      <w:pPr>
        <w:shd w:val="clear" w:color="auto" w:fill="auto"/>
        <w:spacing w:line="360" w:lineRule="auto"/>
        <w:jc w:val="left"/>
        <w:textAlignment w:val="center"/>
        <w:rPr>
          <w:sz w:val="21"/>
        </w:rPr>
      </w:pPr>
      <w:r>
        <w:rPr>
          <w:sz w:val="21"/>
        </w:rPr>
        <w:t>(2)比较丁戊两图可知，物体在液体中所受浮力大小与</w:t>
      </w:r>
      <w:r>
        <w:rPr>
          <w:rFonts w:ascii="Times New Roman" w:hAnsi="Times New Roman" w:eastAsia="Times New Roman" w:cs="Times New Roman"/>
          <w:b w:val="0"/>
          <w:sz w:val="21"/>
          <w:u w:val="single"/>
        </w:rPr>
        <w:t xml:space="preserve">      </w:t>
      </w:r>
      <w:r>
        <w:rPr>
          <w:sz w:val="21"/>
        </w:rPr>
        <w:t>有关，盐水的密度为</w:t>
      </w:r>
      <w:r>
        <w:rPr>
          <w:rFonts w:ascii="Times New Roman" w:hAnsi="Times New Roman" w:eastAsia="Times New Roman" w:cs="Times New Roman"/>
          <w:b w:val="0"/>
          <w:sz w:val="21"/>
          <w:u w:val="single"/>
        </w:rPr>
        <w:t xml:space="preserve">      </w:t>
      </w:r>
      <w:r>
        <w:rPr>
          <w:sz w:val="21"/>
        </w:rPr>
        <w:t>；</w:t>
      </w:r>
    </w:p>
    <w:p w14:paraId="6ADA6730">
      <w:pPr>
        <w:shd w:val="clear" w:color="auto" w:fill="auto"/>
        <w:spacing w:line="360" w:lineRule="auto"/>
        <w:jc w:val="left"/>
        <w:textAlignment w:val="center"/>
        <w:rPr>
          <w:sz w:val="21"/>
        </w:rPr>
      </w:pPr>
      <w:r>
        <w:rPr>
          <w:sz w:val="21"/>
        </w:rPr>
        <w:t>(3)通过比较乙、丁两图得出结论：物体在液体中所受浮力大小跟物体浸在液体中的深度有关，据此得出的这一结论是</w:t>
      </w:r>
      <w:r>
        <w:rPr>
          <w:rFonts w:ascii="Times New Roman" w:hAnsi="Times New Roman" w:eastAsia="Times New Roman" w:cs="Times New Roman"/>
          <w:b w:val="0"/>
          <w:sz w:val="21"/>
          <w:u w:val="single"/>
        </w:rPr>
        <w:t xml:space="preserve">      </w:t>
      </w:r>
      <w:r>
        <w:rPr>
          <w:sz w:val="21"/>
        </w:rPr>
        <w:t>（选填“正确”或“错误”）的，原因是</w:t>
      </w:r>
      <w:r>
        <w:rPr>
          <w:rFonts w:ascii="Times New Roman" w:hAnsi="Times New Roman" w:eastAsia="Times New Roman" w:cs="Times New Roman"/>
          <w:b w:val="0"/>
          <w:sz w:val="21"/>
          <w:u w:val="single"/>
        </w:rPr>
        <w:t xml:space="preserve">      </w:t>
      </w:r>
      <w:r>
        <w:rPr>
          <w:sz w:val="21"/>
        </w:rPr>
        <w:t>；</w:t>
      </w:r>
    </w:p>
    <w:p w14:paraId="541A49EB">
      <w:pPr>
        <w:shd w:val="clear" w:color="auto" w:fill="auto"/>
        <w:spacing w:line="360" w:lineRule="auto"/>
        <w:jc w:val="left"/>
        <w:textAlignment w:val="center"/>
        <w:rPr>
          <w:sz w:val="21"/>
        </w:rPr>
      </w:pPr>
      <w:r>
        <w:rPr>
          <w:sz w:val="21"/>
        </w:rPr>
        <w:t>(4)该实验所用的实心均匀物体不吸水，则其密度为</w:t>
      </w:r>
      <w:r>
        <w:rPr>
          <w:rFonts w:ascii="Times New Roman" w:hAnsi="Times New Roman" w:eastAsia="Times New Roman" w:cs="Times New Roman"/>
          <w:b w:val="0"/>
          <w:sz w:val="21"/>
          <w:u w:val="single"/>
        </w:rPr>
        <w:t xml:space="preserve">      </w:t>
      </w:r>
      <w:r>
        <w:rPr>
          <w:sz w:val="21"/>
        </w:rPr>
        <w:t>g/cm</w:t>
      </w:r>
      <w:r>
        <w:rPr>
          <w:sz w:val="21"/>
          <w:vertAlign w:val="superscript"/>
        </w:rPr>
        <w:t>3</w:t>
      </w:r>
      <w:r>
        <w:rPr>
          <w:sz w:val="21"/>
        </w:rPr>
        <w:t>；</w:t>
      </w:r>
    </w:p>
    <w:p w14:paraId="65659E76">
      <w:pPr>
        <w:shd w:val="clear" w:color="auto" w:fill="auto"/>
        <w:spacing w:line="360" w:lineRule="auto"/>
        <w:jc w:val="left"/>
        <w:textAlignment w:val="center"/>
        <w:rPr>
          <w:sz w:val="21"/>
        </w:rPr>
      </w:pPr>
      <w:r>
        <w:rPr>
          <w:sz w:val="21"/>
        </w:rPr>
        <w:t>(5)小量又利用电子秤对木块的密度进行了测量，如图所示，电子秤放在水平桌面上，实验中使用的是相同烧杯（含杯中水）和同一实心匀质木块；</w:t>
      </w:r>
    </w:p>
    <w:p w14:paraId="631F63BD">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47950" cy="990600"/>
            <wp:effectExtent l="0" t="0" r="6350" b="0"/>
            <wp:docPr id="100041" name="图片 100041" descr="@@@adc0201f-0f1e-4202-a2b3-bbbc19ac76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adc0201f-0f1e-4202-a2b3-bbbc19ac766c"/>
                    <pic:cNvPicPr>
                      <a:picLocks noChangeAspect="1"/>
                    </pic:cNvPicPr>
                  </pic:nvPicPr>
                  <pic:blipFill>
                    <a:blip r:embed="rId31"/>
                    <a:stretch>
                      <a:fillRect/>
                    </a:stretch>
                  </pic:blipFill>
                  <pic:spPr>
                    <a:xfrm>
                      <a:off x="0" y="0"/>
                      <a:ext cx="2647950" cy="990600"/>
                    </a:xfrm>
                    <a:prstGeom prst="rect">
                      <a:avLst/>
                    </a:prstGeom>
                  </pic:spPr>
                </pic:pic>
              </a:graphicData>
            </a:graphic>
          </wp:inline>
        </w:drawing>
      </w:r>
    </w:p>
    <w:p w14:paraId="646F3C7E">
      <w:pPr>
        <w:shd w:val="clear" w:color="auto" w:fill="auto"/>
        <w:spacing w:line="360" w:lineRule="auto"/>
        <w:jc w:val="left"/>
        <w:textAlignment w:val="center"/>
        <w:rPr>
          <w:sz w:val="21"/>
        </w:rPr>
      </w:pPr>
      <w:r>
        <w:rPr>
          <w:sz w:val="21"/>
        </w:rPr>
        <w:t>①木块的质量为</w:t>
      </w:r>
      <w:r>
        <w:rPr>
          <w:rFonts w:ascii="Times New Roman" w:hAnsi="Times New Roman" w:eastAsia="Times New Roman" w:cs="Times New Roman"/>
          <w:b w:val="0"/>
          <w:sz w:val="21"/>
          <w:u w:val="single"/>
        </w:rPr>
        <w:t xml:space="preserve">      </w:t>
      </w:r>
      <w:r>
        <w:rPr>
          <w:sz w:val="21"/>
        </w:rPr>
        <w:t>g；</w:t>
      </w:r>
    </w:p>
    <w:p w14:paraId="10D57416">
      <w:pPr>
        <w:shd w:val="clear" w:color="auto" w:fill="auto"/>
        <w:spacing w:line="360" w:lineRule="auto"/>
        <w:jc w:val="left"/>
        <w:textAlignment w:val="center"/>
        <w:rPr>
          <w:sz w:val="21"/>
        </w:rPr>
      </w:pPr>
      <w:r>
        <w:rPr>
          <w:sz w:val="21"/>
        </w:rPr>
        <w:t>②由上述实验可计算出，木块的密度为</w:t>
      </w:r>
      <w:r>
        <w:rPr>
          <w:rFonts w:ascii="Times New Roman" w:hAnsi="Times New Roman" w:eastAsia="Times New Roman" w:cs="Times New Roman"/>
          <w:b w:val="0"/>
          <w:sz w:val="21"/>
          <w:u w:val="single"/>
        </w:rPr>
        <w:t xml:space="preserve">      </w:t>
      </w:r>
      <w:r>
        <w:rPr>
          <w:sz w:val="21"/>
        </w:rPr>
        <w:t>kg/m</w:t>
      </w:r>
      <w:r>
        <w:rPr>
          <w:sz w:val="21"/>
          <w:vertAlign w:val="superscript"/>
        </w:rPr>
        <w:t>3</w:t>
      </w:r>
      <w:r>
        <w:rPr>
          <w:sz w:val="21"/>
        </w:rPr>
        <w:t>；</w:t>
      </w:r>
    </w:p>
    <w:p w14:paraId="5B60F4E2">
      <w:pPr>
        <w:shd w:val="clear" w:color="auto" w:fill="auto"/>
        <w:spacing w:line="360" w:lineRule="auto"/>
        <w:jc w:val="left"/>
        <w:textAlignment w:val="center"/>
        <w:rPr>
          <w:sz w:val="21"/>
        </w:rPr>
      </w:pPr>
      <w:r>
        <w:rPr>
          <w:sz w:val="21"/>
        </w:rPr>
        <w:t>③若实验测得的木块密度与真实值相比偏大，可能的原因是</w:t>
      </w:r>
      <w:r>
        <w:rPr>
          <w:rFonts w:ascii="Times New Roman" w:hAnsi="Times New Roman" w:eastAsia="Times New Roman" w:cs="Times New Roman"/>
          <w:b w:val="0"/>
          <w:sz w:val="21"/>
          <w:u w:val="single"/>
        </w:rPr>
        <w:t xml:space="preserve">      </w:t>
      </w:r>
      <w:r>
        <w:rPr>
          <w:sz w:val="21"/>
        </w:rPr>
        <w:t>。</w:t>
      </w:r>
    </w:p>
    <w:p w14:paraId="6C860AD0">
      <w:pPr>
        <w:jc w:val="center"/>
        <w:textAlignment w:val="center"/>
        <w:rPr>
          <w:rFonts w:ascii="黑体" w:hAnsi="黑体" w:eastAsia="黑体" w:cs="黑体"/>
          <w:b/>
          <w:i w:val="0"/>
          <w:color w:val="000000"/>
          <w:sz w:val="30"/>
        </w:rPr>
      </w:pPr>
    </w:p>
    <w:p w14:paraId="416788D8">
      <w:pPr>
        <w:jc w:val="left"/>
        <w:textAlignment w:val="center"/>
        <w:rPr>
          <w:rFonts w:ascii="宋体" w:hAnsi="宋体" w:eastAsia="宋体" w:cs="宋体"/>
          <w:b/>
          <w:i w:val="0"/>
          <w:color w:val="000000"/>
          <w:sz w:val="21"/>
        </w:rPr>
      </w:pPr>
      <w:r>
        <w:rPr>
          <w:rFonts w:ascii="宋体" w:hAnsi="宋体" w:eastAsia="宋体" w:cs="宋体"/>
          <w:b/>
          <w:i w:val="0"/>
          <w:color w:val="000000"/>
          <w:sz w:val="21"/>
        </w:rPr>
        <w:t>五、计算题</w:t>
      </w:r>
    </w:p>
    <w:p w14:paraId="26BAE03D">
      <w:pPr>
        <w:shd w:val="clear" w:color="auto" w:fill="auto"/>
        <w:spacing w:line="360" w:lineRule="auto"/>
        <w:jc w:val="left"/>
        <w:textAlignment w:val="center"/>
        <w:rPr>
          <w:sz w:val="21"/>
        </w:rPr>
      </w:pPr>
      <w:r>
        <w:rPr>
          <w:sz w:val="21"/>
        </w:rPr>
        <w:t>22．如图所示，工人在20s内将质量为45kg的货物匀速提升4m，所用拉力的大小为200N （忽略绳重和摩擦），求：</w:t>
      </w:r>
    </w:p>
    <w:p w14:paraId="4696A458">
      <w:pPr>
        <w:shd w:val="clear" w:color="auto" w:fill="auto"/>
        <w:spacing w:line="360" w:lineRule="auto"/>
        <w:jc w:val="left"/>
        <w:textAlignment w:val="center"/>
        <w:rPr>
          <w:sz w:val="21"/>
        </w:rPr>
      </w:pPr>
      <w:r>
        <w:rPr>
          <w:sz w:val="21"/>
        </w:rPr>
        <w:t>（1）工人所做的有用功？</w:t>
      </w:r>
    </w:p>
    <w:p w14:paraId="1CE68448">
      <w:pPr>
        <w:shd w:val="clear" w:color="auto" w:fill="auto"/>
        <w:spacing w:line="360" w:lineRule="auto"/>
        <w:jc w:val="left"/>
        <w:textAlignment w:val="center"/>
        <w:rPr>
          <w:sz w:val="21"/>
        </w:rPr>
      </w:pPr>
      <w:r>
        <w:rPr>
          <w:sz w:val="21"/>
        </w:rPr>
        <w:t>（2）拉力的功率？</w:t>
      </w:r>
    </w:p>
    <w:p w14:paraId="41C12074">
      <w:pPr>
        <w:shd w:val="clear" w:color="auto" w:fill="auto"/>
        <w:spacing w:line="360" w:lineRule="auto"/>
        <w:jc w:val="left"/>
        <w:textAlignment w:val="center"/>
        <w:rPr>
          <w:sz w:val="21"/>
        </w:rPr>
      </w:pPr>
      <w:r>
        <w:rPr>
          <w:sz w:val="21"/>
        </w:rPr>
        <w:t>（3）滑轮组的机械效率？</w:t>
      </w:r>
    </w:p>
    <w:p w14:paraId="3AC3FDF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895350" cy="1571625"/>
            <wp:effectExtent l="0" t="0" r="6350" b="3175"/>
            <wp:docPr id="100043" name="图片 100043" descr="@@@7e24c197-8e67-423e-b320-1f31634e4d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7e24c197-8e67-423e-b320-1f31634e4d16"/>
                    <pic:cNvPicPr>
                      <a:picLocks noChangeAspect="1"/>
                    </pic:cNvPicPr>
                  </pic:nvPicPr>
                  <pic:blipFill>
                    <a:blip r:embed="rId32"/>
                    <a:stretch>
                      <a:fillRect/>
                    </a:stretch>
                  </pic:blipFill>
                  <pic:spPr>
                    <a:xfrm>
                      <a:off x="0" y="0"/>
                      <a:ext cx="895350" cy="1571625"/>
                    </a:xfrm>
                    <a:prstGeom prst="rect">
                      <a:avLst/>
                    </a:prstGeom>
                  </pic:spPr>
                </pic:pic>
              </a:graphicData>
            </a:graphic>
          </wp:inline>
        </w:drawing>
      </w:r>
    </w:p>
    <w:p w14:paraId="5E40C6E7">
      <w:pPr>
        <w:shd w:val="clear" w:color="auto" w:fill="auto"/>
        <w:spacing w:line="360" w:lineRule="auto"/>
        <w:jc w:val="left"/>
        <w:textAlignment w:val="center"/>
        <w:rPr>
          <w:sz w:val="21"/>
        </w:rPr>
      </w:pPr>
      <w:r>
        <w:rPr>
          <w:sz w:val="21"/>
        </w:rPr>
        <w:t>23．如图所示，将质量为100g、底面积为100cm</w:t>
      </w:r>
      <w:r>
        <w:rPr>
          <w:sz w:val="21"/>
          <w:vertAlign w:val="superscript"/>
        </w:rPr>
        <w:t>2</w:t>
      </w:r>
      <w:r>
        <w:rPr>
          <w:sz w:val="21"/>
        </w:rPr>
        <w:t>的溢水杯中注满水，水的质量为900g，将边长为5cm的实心正方体木块轻轻放入装满水的溢水杯中。木块静止时，从杯中溢出水的质量为75g，（</w:t>
      </w:r>
      <w:r>
        <w:rPr>
          <w:rFonts w:ascii="Times New Roman" w:hAnsi="Times New Roman" w:eastAsia="Times New Roman" w:cs="Times New Roman"/>
          <w:i/>
          <w:sz w:val="21"/>
        </w:rPr>
        <w:t>g</w:t>
      </w:r>
      <w:r>
        <w:rPr>
          <w:sz w:val="21"/>
        </w:rPr>
        <w:t>取10N/kg）试计算：</w:t>
      </w:r>
    </w:p>
    <w:p w14:paraId="3167E67D">
      <w:pPr>
        <w:shd w:val="clear" w:color="auto" w:fill="auto"/>
        <w:spacing w:line="360" w:lineRule="auto"/>
        <w:jc w:val="left"/>
        <w:textAlignment w:val="center"/>
        <w:rPr>
          <w:sz w:val="21"/>
        </w:rPr>
      </w:pPr>
      <w:r>
        <w:rPr>
          <w:sz w:val="21"/>
        </w:rPr>
        <w:t>（1）木块受到的浮力；</w:t>
      </w:r>
    </w:p>
    <w:p w14:paraId="6BBB2C5A">
      <w:pPr>
        <w:shd w:val="clear" w:color="auto" w:fill="auto"/>
        <w:spacing w:line="360" w:lineRule="auto"/>
        <w:jc w:val="left"/>
        <w:textAlignment w:val="center"/>
        <w:rPr>
          <w:sz w:val="21"/>
        </w:rPr>
      </w:pPr>
      <w:r>
        <w:rPr>
          <w:sz w:val="21"/>
        </w:rPr>
        <w:t>（2）木块的密度；</w:t>
      </w:r>
    </w:p>
    <w:p w14:paraId="0EDE55E2">
      <w:pPr>
        <w:shd w:val="clear" w:color="auto" w:fill="auto"/>
        <w:spacing w:line="360" w:lineRule="auto"/>
        <w:jc w:val="left"/>
        <w:textAlignment w:val="center"/>
        <w:rPr>
          <w:sz w:val="21"/>
        </w:rPr>
      </w:pPr>
      <w:r>
        <w:rPr>
          <w:sz w:val="21"/>
        </w:rPr>
        <w:t>（3）放入木块后溢水杯对水平桌面的压强。</w:t>
      </w:r>
    </w:p>
    <w:p w14:paraId="6BA525C4">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57325" cy="857250"/>
            <wp:effectExtent l="0" t="0" r="3175" b="6350"/>
            <wp:docPr id="100045" name="图片 100045" descr="@@@e6551add-1df7-43f7-aa33-a931e63a39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e6551add-1df7-43f7-aa33-a931e63a39c0"/>
                    <pic:cNvPicPr>
                      <a:picLocks noChangeAspect="1"/>
                    </pic:cNvPicPr>
                  </pic:nvPicPr>
                  <pic:blipFill>
                    <a:blip r:embed="rId33"/>
                    <a:stretch>
                      <a:fillRect/>
                    </a:stretch>
                  </pic:blipFill>
                  <pic:spPr>
                    <a:xfrm>
                      <a:off x="0" y="0"/>
                      <a:ext cx="1457325" cy="857250"/>
                    </a:xfrm>
                    <a:prstGeom prst="rect">
                      <a:avLst/>
                    </a:prstGeom>
                  </pic:spPr>
                </pic:pic>
              </a:graphicData>
            </a:graphic>
          </wp:inline>
        </w:drawing>
      </w:r>
    </w:p>
    <w:p w14:paraId="35BB9135">
      <w:pPr>
        <w:jc w:val="center"/>
        <w:textAlignment w:val="center"/>
        <w:rPr>
          <w:rFonts w:ascii="黑体" w:hAnsi="黑体" w:eastAsia="黑体" w:cs="黑体"/>
          <w:b/>
          <w:i w:val="0"/>
          <w:color w:val="000000"/>
          <w:sz w:val="30"/>
        </w:rPr>
      </w:pPr>
    </w:p>
    <w:p w14:paraId="494EA110">
      <w:pPr>
        <w:jc w:val="left"/>
        <w:textAlignment w:val="center"/>
        <w:rPr>
          <w:rFonts w:ascii="宋体" w:hAnsi="宋体" w:eastAsia="宋体" w:cs="宋体"/>
          <w:b/>
          <w:i w:val="0"/>
          <w:color w:val="000000"/>
          <w:sz w:val="21"/>
        </w:rPr>
      </w:pPr>
      <w:r>
        <w:rPr>
          <w:rFonts w:ascii="宋体" w:hAnsi="宋体" w:eastAsia="宋体" w:cs="宋体"/>
          <w:b/>
          <w:i w:val="0"/>
          <w:color w:val="000000"/>
          <w:sz w:val="21"/>
        </w:rPr>
        <w:t>六、科普阅读题</w:t>
      </w:r>
    </w:p>
    <w:p w14:paraId="221949E8">
      <w:pPr>
        <w:shd w:val="clear" w:color="auto" w:fill="auto"/>
        <w:spacing w:line="360" w:lineRule="auto"/>
        <w:jc w:val="left"/>
        <w:textAlignment w:val="center"/>
        <w:rPr>
          <w:sz w:val="21"/>
        </w:rPr>
      </w:pPr>
      <w:r>
        <w:rPr>
          <w:sz w:val="21"/>
        </w:rPr>
        <w:t>24．阅读短文，回答下列问题：</w:t>
      </w:r>
    </w:p>
    <w:p w14:paraId="715251CE">
      <w:pPr>
        <w:shd w:val="clear" w:color="auto" w:fill="auto"/>
        <w:spacing w:line="360" w:lineRule="auto"/>
        <w:jc w:val="center"/>
        <w:textAlignment w:val="center"/>
        <w:rPr>
          <w:sz w:val="21"/>
        </w:rPr>
      </w:pPr>
      <w:r>
        <w:rPr>
          <w:sz w:val="21"/>
        </w:rPr>
        <w:t>半潜船</w:t>
      </w:r>
    </w:p>
    <w:p w14:paraId="70BBA0B0">
      <w:pPr>
        <w:shd w:val="clear" w:color="auto" w:fill="auto"/>
        <w:spacing w:line="360" w:lineRule="auto"/>
        <w:jc w:val="left"/>
        <w:textAlignment w:val="center"/>
        <w:rPr>
          <w:sz w:val="21"/>
        </w:rPr>
      </w:pPr>
      <w:r>
        <w:rPr>
          <w:sz w:val="21"/>
        </w:rPr>
        <w:t>如图甲所示半潜船，是通过改变自身重量实现上浮和下沉的。半潜船淹没在水中的体积比例高，因此半潜船受到水面上的波浪影响相对较小，能够保持较佳的稳定性而适合当作水上的工作平台使用。如图乙所示，半潜船通过调整水舱内的压载水质量，把装货甲板潜入水中，等待货物装载，当货物拖至甲板上方后，再次调整水舱内的压载水，船体上浮，即完成装载。</w:t>
      </w:r>
    </w:p>
    <w:p w14:paraId="20E8A08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280160"/>
            <wp:effectExtent l="0" t="0" r="0" b="2540"/>
            <wp:docPr id="100047" name="图片 100047" descr="@@@90a546f4-a073-482b-b563-58d8c968a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90a546f4-a073-482b-b563-58d8c968ab12"/>
                    <pic:cNvPicPr>
                      <a:picLocks noChangeAspect="1"/>
                    </pic:cNvPicPr>
                  </pic:nvPicPr>
                  <pic:blipFill>
                    <a:blip r:embed="rId34"/>
                    <a:stretch>
                      <a:fillRect/>
                    </a:stretch>
                  </pic:blipFill>
                  <pic:spPr>
                    <a:xfrm>
                      <a:off x="0" y="0"/>
                      <a:ext cx="5276800" cy="1280171"/>
                    </a:xfrm>
                    <a:prstGeom prst="rect">
                      <a:avLst/>
                    </a:prstGeom>
                  </pic:spPr>
                </pic:pic>
              </a:graphicData>
            </a:graphic>
          </wp:inline>
        </w:drawing>
      </w:r>
    </w:p>
    <w:p w14:paraId="7E791236">
      <w:pPr>
        <w:shd w:val="clear" w:color="auto" w:fill="auto"/>
        <w:spacing w:line="360" w:lineRule="auto"/>
        <w:jc w:val="left"/>
        <w:textAlignment w:val="center"/>
        <w:rPr>
          <w:sz w:val="21"/>
        </w:rPr>
      </w:pPr>
      <w:r>
        <w:rPr>
          <w:sz w:val="21"/>
        </w:rPr>
        <w:t>（1）半潜船是通过改变</w:t>
      </w:r>
      <w:r>
        <w:rPr>
          <w:rFonts w:ascii="Times New Roman" w:hAnsi="Times New Roman" w:eastAsia="Times New Roman" w:cs="Times New Roman"/>
          <w:b w:val="0"/>
          <w:sz w:val="21"/>
          <w:u w:val="single"/>
        </w:rPr>
        <w:t xml:space="preserve">      </w:t>
      </w:r>
      <w:r>
        <w:rPr>
          <w:sz w:val="21"/>
        </w:rPr>
        <w:t>实现上浮和下沉的；它在水面航行时，使其向前运动的动力的施力物体是</w:t>
      </w:r>
      <w:r>
        <w:rPr>
          <w:rFonts w:ascii="Times New Roman" w:hAnsi="Times New Roman" w:eastAsia="Times New Roman" w:cs="Times New Roman"/>
          <w:b w:val="0"/>
          <w:sz w:val="21"/>
          <w:u w:val="single"/>
        </w:rPr>
        <w:t xml:space="preserve">      </w:t>
      </w:r>
      <w:r>
        <w:rPr>
          <w:sz w:val="21"/>
        </w:rPr>
        <w:t>（选填“螺旋桨”或“水”）；</w:t>
      </w:r>
    </w:p>
    <w:p w14:paraId="260D9312">
      <w:pPr>
        <w:shd w:val="clear" w:color="auto" w:fill="auto"/>
        <w:spacing w:line="360" w:lineRule="auto"/>
        <w:jc w:val="left"/>
        <w:textAlignment w:val="center"/>
        <w:rPr>
          <w:sz w:val="21"/>
        </w:rPr>
      </w:pPr>
      <w:r>
        <w:rPr>
          <w:sz w:val="21"/>
        </w:rPr>
        <w:t>（2）当半潜船依次处于图乙中三种状态时，从左至右船底受到水的压强分别为</w:t>
      </w:r>
      <w:r>
        <w:rPr>
          <w:rFonts w:ascii="Times New Roman" w:hAnsi="Times New Roman" w:eastAsia="Times New Roman" w:cs="Times New Roman"/>
          <w:i/>
          <w:sz w:val="21"/>
        </w:rPr>
        <w:t>p</w:t>
      </w:r>
      <w:r>
        <w:rPr>
          <w:rFonts w:ascii="Times New Roman" w:hAnsi="Times New Roman" w:eastAsia="Times New Roman" w:cs="Times New Roman"/>
          <w:i/>
          <w:sz w:val="21"/>
          <w:vertAlign w:val="subscript"/>
        </w:rPr>
        <w:t>1</w:t>
      </w:r>
      <w:r>
        <w:rPr>
          <w:sz w:val="21"/>
        </w:rPr>
        <w:t>、</w:t>
      </w:r>
      <w:r>
        <w:rPr>
          <w:rFonts w:ascii="Times New Roman" w:hAnsi="Times New Roman" w:eastAsia="Times New Roman" w:cs="Times New Roman"/>
          <w:i/>
          <w:sz w:val="21"/>
        </w:rPr>
        <w:t>p</w:t>
      </w:r>
      <w:r>
        <w:rPr>
          <w:rFonts w:ascii="Times New Roman" w:hAnsi="Times New Roman" w:eastAsia="Times New Roman" w:cs="Times New Roman"/>
          <w:i/>
          <w:sz w:val="21"/>
          <w:vertAlign w:val="subscript"/>
        </w:rPr>
        <w:t>2</w:t>
      </w:r>
      <w:r>
        <w:rPr>
          <w:sz w:val="21"/>
        </w:rPr>
        <w:t>、</w:t>
      </w:r>
      <w:r>
        <w:rPr>
          <w:rFonts w:ascii="Times New Roman" w:hAnsi="Times New Roman" w:eastAsia="Times New Roman" w:cs="Times New Roman"/>
          <w:i/>
          <w:sz w:val="21"/>
        </w:rPr>
        <w:t>p</w:t>
      </w:r>
      <w:r>
        <w:rPr>
          <w:rFonts w:ascii="Times New Roman" w:hAnsi="Times New Roman" w:eastAsia="Times New Roman" w:cs="Times New Roman"/>
          <w:i/>
          <w:sz w:val="21"/>
          <w:vertAlign w:val="subscript"/>
        </w:rPr>
        <w:t>3</w:t>
      </w:r>
      <w:r>
        <w:rPr>
          <w:sz w:val="21"/>
        </w:rPr>
        <w:t>，则压强由小到大的顺序是</w:t>
      </w:r>
      <w:r>
        <w:rPr>
          <w:rFonts w:ascii="Times New Roman" w:hAnsi="Times New Roman" w:eastAsia="Times New Roman" w:cs="Times New Roman"/>
          <w:b w:val="0"/>
          <w:sz w:val="21"/>
          <w:u w:val="single"/>
        </w:rPr>
        <w:t xml:space="preserve">      </w:t>
      </w:r>
      <w:r>
        <w:rPr>
          <w:sz w:val="21"/>
        </w:rPr>
        <w:t>，水舱内水的质量分别为</w:t>
      </w:r>
      <w:r>
        <w:rPr>
          <w:rFonts w:ascii="Times New Roman" w:hAnsi="Times New Roman" w:eastAsia="Times New Roman" w:cs="Times New Roman"/>
          <w:i/>
          <w:sz w:val="21"/>
        </w:rPr>
        <w:t>m</w:t>
      </w:r>
      <w:r>
        <w:rPr>
          <w:rFonts w:ascii="Times New Roman" w:hAnsi="Times New Roman" w:eastAsia="Times New Roman" w:cs="Times New Roman"/>
          <w:i/>
          <w:sz w:val="21"/>
          <w:vertAlign w:val="subscript"/>
        </w:rPr>
        <w:t>1</w:t>
      </w:r>
      <w:r>
        <w:rPr>
          <w:sz w:val="21"/>
        </w:rPr>
        <w:t>、</w:t>
      </w:r>
      <w:r>
        <w:rPr>
          <w:rFonts w:ascii="Times New Roman" w:hAnsi="Times New Roman" w:eastAsia="Times New Roman" w:cs="Times New Roman"/>
          <w:i/>
          <w:sz w:val="21"/>
        </w:rPr>
        <w:t>m</w:t>
      </w:r>
      <w:r>
        <w:rPr>
          <w:rFonts w:ascii="Times New Roman" w:hAnsi="Times New Roman" w:eastAsia="Times New Roman" w:cs="Times New Roman"/>
          <w:i/>
          <w:sz w:val="21"/>
          <w:vertAlign w:val="subscript"/>
        </w:rPr>
        <w:t>2</w:t>
      </w:r>
      <w:r>
        <w:rPr>
          <w:sz w:val="21"/>
        </w:rPr>
        <w:t>、</w:t>
      </w:r>
      <w:r>
        <w:rPr>
          <w:rFonts w:ascii="Times New Roman" w:hAnsi="Times New Roman" w:eastAsia="Times New Roman" w:cs="Times New Roman"/>
          <w:i/>
          <w:sz w:val="21"/>
        </w:rPr>
        <w:t>m</w:t>
      </w:r>
      <w:r>
        <w:rPr>
          <w:rFonts w:ascii="Times New Roman" w:hAnsi="Times New Roman" w:eastAsia="Times New Roman" w:cs="Times New Roman"/>
          <w:i/>
          <w:sz w:val="21"/>
          <w:vertAlign w:val="subscript"/>
        </w:rPr>
        <w:t>3</w:t>
      </w:r>
      <w:r>
        <w:rPr>
          <w:sz w:val="21"/>
        </w:rPr>
        <w:t>，则质量中最大的是</w:t>
      </w:r>
      <w:r>
        <w:rPr>
          <w:rFonts w:ascii="Times New Roman" w:hAnsi="Times New Roman" w:eastAsia="Times New Roman" w:cs="Times New Roman"/>
          <w:b w:val="0"/>
          <w:sz w:val="21"/>
          <w:u w:val="single"/>
        </w:rPr>
        <w:t xml:space="preserve">      </w:t>
      </w:r>
      <w:r>
        <w:rPr>
          <w:sz w:val="21"/>
        </w:rPr>
        <w:t>（选填“</w:t>
      </w:r>
      <w:r>
        <w:rPr>
          <w:rFonts w:ascii="Times New Roman" w:hAnsi="Times New Roman" w:eastAsia="Times New Roman" w:cs="Times New Roman"/>
          <w:i/>
          <w:sz w:val="21"/>
        </w:rPr>
        <w:t>m</w:t>
      </w:r>
      <w:r>
        <w:rPr>
          <w:rFonts w:ascii="Times New Roman" w:hAnsi="Times New Roman" w:eastAsia="Times New Roman" w:cs="Times New Roman"/>
          <w:i/>
          <w:sz w:val="21"/>
          <w:vertAlign w:val="subscript"/>
        </w:rPr>
        <w:t>1</w:t>
      </w:r>
      <w:r>
        <w:rPr>
          <w:sz w:val="21"/>
        </w:rPr>
        <w:t>”、“</w:t>
      </w:r>
      <w:r>
        <w:rPr>
          <w:rFonts w:ascii="Times New Roman" w:hAnsi="Times New Roman" w:eastAsia="Times New Roman" w:cs="Times New Roman"/>
          <w:i/>
          <w:sz w:val="21"/>
        </w:rPr>
        <w:t>m</w:t>
      </w:r>
      <w:r>
        <w:rPr>
          <w:rFonts w:ascii="Times New Roman" w:hAnsi="Times New Roman" w:eastAsia="Times New Roman" w:cs="Times New Roman"/>
          <w:i/>
          <w:sz w:val="21"/>
          <w:vertAlign w:val="subscript"/>
        </w:rPr>
        <w:t>2</w:t>
      </w:r>
      <w:r>
        <w:rPr>
          <w:sz w:val="21"/>
        </w:rPr>
        <w:t>”或“</w:t>
      </w:r>
      <w:r>
        <w:rPr>
          <w:rFonts w:ascii="Times New Roman" w:hAnsi="Times New Roman" w:eastAsia="Times New Roman" w:cs="Times New Roman"/>
          <w:i/>
          <w:sz w:val="21"/>
        </w:rPr>
        <w:t>m</w:t>
      </w:r>
      <w:r>
        <w:rPr>
          <w:rFonts w:ascii="Times New Roman" w:hAnsi="Times New Roman" w:eastAsia="Times New Roman" w:cs="Times New Roman"/>
          <w:i/>
          <w:sz w:val="21"/>
          <w:vertAlign w:val="subscript"/>
        </w:rPr>
        <w:t>3</w:t>
      </w:r>
      <w:r>
        <w:rPr>
          <w:sz w:val="21"/>
        </w:rPr>
        <w:t>”）；</w:t>
      </w:r>
    </w:p>
    <w:p w14:paraId="4B1A3F58">
      <w:pPr>
        <w:shd w:val="clear" w:color="auto" w:fill="auto"/>
        <w:spacing w:line="360" w:lineRule="auto"/>
        <w:jc w:val="left"/>
        <w:textAlignment w:val="center"/>
        <w:rPr>
          <w:sz w:val="21"/>
        </w:rPr>
      </w:pPr>
      <w:r>
        <w:rPr>
          <w:sz w:val="21"/>
        </w:rPr>
        <w:t>（3）甲板面积为6000m</w:t>
      </w:r>
      <w:r>
        <w:rPr>
          <w:sz w:val="21"/>
          <w:vertAlign w:val="superscript"/>
        </w:rPr>
        <w:t>2</w:t>
      </w:r>
      <w:r>
        <w:rPr>
          <w:sz w:val="21"/>
        </w:rPr>
        <w:t>，当甲板下潜至水下2m时，受到水的压力为</w:t>
      </w:r>
      <w:r>
        <w:rPr>
          <w:rFonts w:ascii="Times New Roman" w:hAnsi="Times New Roman" w:eastAsia="Times New Roman" w:cs="Times New Roman"/>
          <w:b w:val="0"/>
          <w:sz w:val="21"/>
          <w:u w:val="single"/>
        </w:rPr>
        <w:t xml:space="preserve">      </w:t>
      </w:r>
      <w:r>
        <w:rPr>
          <w:sz w:val="21"/>
        </w:rPr>
        <w:t>N；</w:t>
      </w:r>
    </w:p>
    <w:p w14:paraId="04B48DD2">
      <w:pPr>
        <w:shd w:val="clear" w:color="auto" w:fill="auto"/>
        <w:spacing w:line="360" w:lineRule="auto"/>
        <w:jc w:val="left"/>
        <w:textAlignment w:val="center"/>
        <w:rPr>
          <w:sz w:val="21"/>
        </w:rPr>
      </w:pPr>
      <w:r>
        <w:rPr>
          <w:sz w:val="21"/>
        </w:rPr>
        <w:t>（4）半潜船上安装的船舶驱动系统功率为6000kW，效率为90%，当它以6m/s的速度匀速航行时，半潜船所受的阻力是</w:t>
      </w:r>
      <w:r>
        <w:rPr>
          <w:rFonts w:ascii="Times New Roman" w:hAnsi="Times New Roman" w:eastAsia="Times New Roman" w:cs="Times New Roman"/>
          <w:b w:val="0"/>
          <w:sz w:val="21"/>
          <w:u w:val="single"/>
        </w:rPr>
        <w:t xml:space="preserve">      </w:t>
      </w:r>
      <w:r>
        <w:rPr>
          <w:sz w:val="21"/>
        </w:rPr>
        <w:t>N。</w:t>
      </w:r>
      <w:bookmarkStart w:id="0" w:name="_GoBack"/>
      <w:bookmarkEnd w:id="0"/>
    </w:p>
    <w:sectPr>
      <w:headerReference r:id="rId3" w:type="default"/>
      <w:footerReference r:id="rId5" w:type="default"/>
      <w:headerReference r:id="rId4" w:type="even"/>
      <w:footerReference r:id="rId6" w:type="even"/>
      <w:pgSz w:w="11907" w:h="16839"/>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357A1">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p w14:paraId="6302ADF0">
    <w:pPr>
      <w:tabs>
        <w:tab w:val="center" w:pos="4153"/>
        <w:tab w:val="right" w:pos="8306"/>
      </w:tabs>
      <w:snapToGrid w:val="0"/>
      <w:jc w:val="left"/>
      <w:rPr>
        <w:kern w:val="0"/>
        <w:sz w:val="2"/>
        <w:szCs w:val="2"/>
      </w:rPr>
    </w:pPr>
    <w:r>
      <w:rPr>
        <w:color w:val="FFFFFF"/>
        <w:sz w:val="2"/>
        <w:szCs w:val="2"/>
      </w:rPr>
      <w:pict>
        <v:shape id="PowerPlusWaterMarkObject1453549720" o:spid="_x0000_s2053"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4"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B08DA">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E79115"/>
  <w:p w14:paraId="5FB6EE7A">
    <w:pPr>
      <w:pBdr>
        <w:bottom w:val="none" w:color="auto" w:sz="0" w:space="1"/>
      </w:pBdr>
      <w:snapToGrid w:val="0"/>
      <w:rPr>
        <w:kern w:val="0"/>
        <w:sz w:val="2"/>
        <w:szCs w:val="2"/>
      </w:rPr>
    </w:pPr>
    <w:r>
      <w:pict>
        <v:shape id="图片 4" o:spid="_x0000_s2051"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70"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8BC46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151FC"/>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02FC6"/>
    <w:rsid w:val="00C806B0"/>
    <w:rsid w:val="00E476EE"/>
    <w:rsid w:val="00EF035E"/>
    <w:rsid w:val="00F16B29"/>
    <w:rsid w:val="00FA429B"/>
    <w:rsid w:val="12FB6185"/>
    <w:rsid w:val="39E40151"/>
    <w:rsid w:val="7AEB53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2.xml"/><Relationship Id="rId35" Type="http://schemas.openxmlformats.org/officeDocument/2006/relationships/customXml" Target="../customXml/item1.xml"/><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wmf"/><Relationship Id="rId23" Type="http://schemas.openxmlformats.org/officeDocument/2006/relationships/oleObject" Target="embeddings/oleObject2.bin"/><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12.pn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2051"/>
    <customShpInfo spid="_x0000_s2053"/>
    <customShpInfo spid="_x0000_s2054"/>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9</Pages>
  <Words>9138</Words>
  <Characters>10082</Characters>
  <Lines>0</Lines>
  <Paragraphs>0</Paragraphs>
  <TotalTime>1</TotalTime>
  <ScaleCrop>false</ScaleCrop>
  <LinksUpToDate>false</LinksUpToDate>
  <CharactersWithSpaces>10826</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Administrator</cp:lastModifiedBy>
  <dcterms:modified xsi:type="dcterms:W3CDTF">2025-06-17T09:41:31Z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eyJoZGlkIjoiOWI1YWI4ODM3YmJmODdiOTY0YjY1MDYzYzVmNzZiOTkifQ==</vt:lpwstr>
  </property>
  <property fmtid="{D5CDD505-2E9C-101B-9397-08002B2CF9AE}" pid="7" name="KSOProductBuildVer">
    <vt:lpwstr>2052-12.1.0.21541</vt:lpwstr>
  </property>
  <property fmtid="{D5CDD505-2E9C-101B-9397-08002B2CF9AE}" pid="8" name="ICV">
    <vt:lpwstr>4E0A6609133C4CDCB50EF1EA63C7F00D_13</vt:lpwstr>
  </property>
</Properties>
</file>