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69162E">
      <w:pPr>
        <w:jc w:val="center"/>
        <w:textAlignment w:val="center"/>
        <w:rPr>
          <w:rFonts w:hint="eastAsia" w:ascii="宋体" w:hAnsi="宋体" w:eastAsia="宋体" w:cs="宋体"/>
          <w:b/>
          <w:i w:val="0"/>
          <w:color w:val="000000"/>
          <w:sz w:val="30"/>
          <w:lang w:eastAsia="zh-CN"/>
        </w:rPr>
      </w:pPr>
      <w:r>
        <w:rPr>
          <w:rFonts w:ascii="宋体" w:hAnsi="宋体" w:eastAsia="宋体" w:cs="宋体"/>
          <w:b/>
          <w:i w:val="0"/>
          <w:color w:val="000000"/>
          <w:sz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10947400</wp:posOffset>
            </wp:positionH>
            <wp:positionV relativeFrom="topMargin">
              <wp:posOffset>12039600</wp:posOffset>
            </wp:positionV>
            <wp:extent cx="482600" cy="292100"/>
            <wp:effectExtent l="0" t="0" r="12700" b="12700"/>
            <wp:wrapNone/>
            <wp:docPr id="100095" name="图片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5" name="图片 10009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  <w:t>2025春学期</w:t>
      </w:r>
      <w:r>
        <w:rPr>
          <w:rFonts w:hint="eastAsia" w:ascii="宋体" w:hAnsi="宋体" w:cs="宋体"/>
          <w:b/>
          <w:i w:val="0"/>
          <w:color w:val="000000"/>
          <w:sz w:val="30"/>
          <w:lang w:eastAsia="zh-CN"/>
        </w:rPr>
        <w:t>暑假作业检测卷（二</w:t>
      </w:r>
      <w:bookmarkStart w:id="0" w:name="_GoBack"/>
      <w:bookmarkEnd w:id="0"/>
      <w:r>
        <w:rPr>
          <w:rFonts w:hint="eastAsia" w:ascii="宋体" w:hAnsi="宋体" w:cs="宋体"/>
          <w:b/>
          <w:i w:val="0"/>
          <w:color w:val="000000"/>
          <w:sz w:val="30"/>
          <w:lang w:eastAsia="zh-CN"/>
        </w:rPr>
        <w:t>）</w:t>
      </w:r>
    </w:p>
    <w:p w14:paraId="79637F60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21DCDC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1．连通器在日常生活中应用广泛，下列事例不是利用连通器原理的是（　　）</w:t>
      </w:r>
    </w:p>
    <w:p w14:paraId="39568DA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09700" cy="914400"/>
            <wp:effectExtent l="0" t="0" r="0" b="0"/>
            <wp:docPr id="100003" name="图片 100003" descr="@@@e5f3f1dc-cf98-4da6-8c63-fda33f22b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e5f3f1dc-cf98-4da6-8c63-fda33f22b0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>拦河坝上窄下宽</w: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19300" cy="1009650"/>
            <wp:effectExtent l="0" t="0" r="0" b="6350"/>
            <wp:docPr id="100005" name="图片 100005" descr="@@@d00faf45-3b51-4f46-85bd-ea3998226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d00faf45-3b51-4f46-85bd-ea399822698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>奶牛自动喂水器</w:t>
      </w:r>
    </w:p>
    <w:p w14:paraId="6152D62D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76375" cy="990600"/>
            <wp:effectExtent l="0" t="0" r="9525" b="0"/>
            <wp:docPr id="100007" name="图片 100007" descr="@@@19a81b15-1031-4a48-9c38-7a9f5e68ba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19a81b15-1031-4a48-9c38-7a9f5e68ba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>连体花瓶</w: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62075" cy="819150"/>
            <wp:effectExtent l="0" t="0" r="9525" b="6350"/>
            <wp:docPr id="100009" name="图片 100009" descr="@@@7ebb67c0-b7f1-4840-879f-3f1fcadb9e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7ebb67c0-b7f1-4840-879f-3f1fcadb9eb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>茶壶</w:t>
      </w:r>
    </w:p>
    <w:p w14:paraId="03450D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2．小明是一个摄影爱好者，他用照相机拍摄了一组照片。下面是用照相机拍摄（每0.1s拍摄一次）小球在四种不同运动状态下的照片，其中受力平衡的是（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2C7196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57275" cy="1133475"/>
            <wp:effectExtent l="0" t="0" r="9525" b="9525"/>
            <wp:docPr id="100011" name="图片 100011" descr="@@@7a9417b4-ea68-4671-b13c-5914f12e4e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7a9417b4-ea68-4671-b13c-5914f12e4ef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57275" cy="1133475"/>
            <wp:effectExtent l="0" t="0" r="9525" b="9525"/>
            <wp:docPr id="100013" name="图片 100013" descr="@@@98f06e86-1e1d-44e3-b287-f74415ead9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98f06e86-1e1d-44e3-b287-f74415ead9e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sz w:val="21"/>
        </w:rP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66800" cy="1143000"/>
            <wp:effectExtent l="0" t="0" r="0" b="0"/>
            <wp:docPr id="100015" name="图片 100015" descr="@@@32348d47-2b19-441f-af30-12447172ab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32348d47-2b19-441f-af30-12447172ab9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90600" cy="1057275"/>
            <wp:effectExtent l="0" t="0" r="0" b="9525"/>
            <wp:docPr id="100017" name="图片 100017" descr="@@@5d6fcebd-9fbc-4e17-b578-c47f3ac03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5d6fcebd-9fbc-4e17-b578-c47f3ac033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BA3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3．如图所示，人的姿势相同，把相同的包放到手臂的不同位置， 这两种方式挎包，哪种方式更省力（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33DB112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24025" cy="1238250"/>
            <wp:effectExtent l="0" t="0" r="3175" b="6350"/>
            <wp:docPr id="100019" name="图片 100019" descr="@@@b9ec3a79-40b5-434f-953d-fe95989f08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b9ec3a79-40b5-434f-953d-fe95989f088c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0A5C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A．甲</w:t>
      </w:r>
      <w:r>
        <w:rPr>
          <w:sz w:val="21"/>
        </w:rPr>
        <w:tab/>
      </w:r>
      <w:r>
        <w:rPr>
          <w:sz w:val="21"/>
        </w:rPr>
        <w:t>B．乙</w:t>
      </w:r>
      <w:r>
        <w:rPr>
          <w:sz w:val="21"/>
        </w:rPr>
        <w:tab/>
      </w:r>
      <w:r>
        <w:rPr>
          <w:sz w:val="21"/>
        </w:rPr>
        <w:t>C．一 样</w:t>
      </w:r>
      <w:r>
        <w:rPr>
          <w:sz w:val="21"/>
        </w:rPr>
        <w:tab/>
      </w:r>
      <w:r>
        <w:rPr>
          <w:sz w:val="21"/>
        </w:rPr>
        <w:t>D．无法比较</w:t>
      </w:r>
    </w:p>
    <w:p w14:paraId="455CE3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4．如图，一块厚度、密度均匀的长方形钢板放在水平地面上，用两种方式施加竖直向上的力，欲使其一端抬离地面。则（　　）</w:t>
      </w:r>
    </w:p>
    <w:p w14:paraId="1D97CC68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47975" cy="752475"/>
            <wp:effectExtent l="0" t="0" r="9525" b="9525"/>
            <wp:docPr id="100021" name="图片 100021" descr="@@@c0e2962d-01d6-449a-b169-bb3ea9320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c0e2962d-01d6-449a-b169-bb3ea932044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DDCF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5" o:spt="75" alt="eqId15385fbed2e44f96df3aa1e7fc026553" type="#_x0000_t75" style="height:14.95pt;width:32.55pt;" o:ole="t" filled="f" o:preferrelative="t" stroked="f" coordsize="21600,21600">
            <v:path/>
            <v:fill on="f" focussize="0,0"/>
            <v:stroke on="f" joinstyle="miter"/>
            <v:imagedata r:id="rId23" o:title="eqId15385fbed2e44f96df3aa1e7fc026553"/>
            <o:lock v:ext="edit" aspectratio="t"/>
            <w10:wrap type="none"/>
            <w10:anchorlock/>
          </v:shape>
          <o:OLEObject Type="Embed" ProgID="Equation.DSMT4" ShapeID="_x0000_i1025" DrawAspect="Content" ObjectID="_1468075725" r:id="rId2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6" o:spt="75" alt="eqId1133d38f4ca34f461d259f955e589236" type="#_x0000_t75" style="height:17.6pt;width:41.35pt;" o:ole="t" filled="f" o:preferrelative="t" stroked="f" coordsize="21600,21600">
            <v:path/>
            <v:fill on="f" focussize="0,0"/>
            <v:stroke on="f" joinstyle="miter"/>
            <v:imagedata r:id="rId25" o:title="eqId1133d38f4ca34f461d259f955e589236"/>
            <o:lock v:ext="edit" aspectratio="t"/>
            <w10:wrap type="none"/>
            <w10:anchorlock/>
          </v:shape>
          <o:OLEObject Type="Embed" ProgID="Equation.DSMT4" ShapeID="_x0000_i1026" DrawAspect="Content" ObjectID="_1468075726" r:id="rId2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7" o:spt="75" alt="eqIdcf3f04961e49fe82ddd115481347f226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27" o:title="eqIdcf3f04961e49fe82ddd115481347f226"/>
            <o:lock v:ext="edit" aspectratio="t"/>
            <w10:wrap type="none"/>
            <w10:anchorlock/>
          </v:shape>
          <o:OLEObject Type="Embed" ProgID="Equation.DSMT4" ShapeID="_x0000_i1027" DrawAspect="Content" ObjectID="_1468075727" r:id="rId2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28" o:spt="75" alt="eqIdce4b752b71cd235d972466fcacf3d154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9" o:title="eqIdce4b752b71cd235d972466fcacf3d154"/>
            <o:lock v:ext="edit" aspectratio="t"/>
            <w10:wrap type="none"/>
            <w10:anchorlock/>
          </v:shape>
          <o:OLEObject Type="Embed" ProgID="Equation.DSMT4" ShapeID="_x0000_i1028" DrawAspect="Content" ObjectID="_1468075728" r:id="rId28">
            <o:LockedField>false</o:LockedField>
          </o:OLEObject>
        </w:object>
      </w:r>
    </w:p>
    <w:p w14:paraId="0CC376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5．让小球从斜面上滚下，在它运动路径的侧旁放一个磁体，它的运动轨迹如图所示。本实验现象表明（　　）</w:t>
      </w:r>
    </w:p>
    <w:p w14:paraId="1674E0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43100" cy="1295400"/>
            <wp:effectExtent l="0" t="0" r="0" b="0"/>
            <wp:docPr id="100023" name="图片 100023" descr="@@@e5b9fadd-505b-418b-8ea8-17de6caa2a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e5b9fadd-505b-418b-8ea8-17de6caa2aa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F782C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A．力是使物体运动的原因</w:t>
      </w:r>
    </w:p>
    <w:p w14:paraId="11129DE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B．力可以改变物体的运动状态</w:t>
      </w:r>
    </w:p>
    <w:p w14:paraId="0144290B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C．物体间力的作用是相互的</w:t>
      </w:r>
    </w:p>
    <w:p w14:paraId="6814E401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D．力可以改变物体的形状</w:t>
      </w:r>
    </w:p>
    <w:p w14:paraId="56A14F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6．三峡水库修建大坝可以提高水位，是为了增加水的（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FF1186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A．浮力</w:t>
      </w:r>
      <w:r>
        <w:rPr>
          <w:sz w:val="21"/>
        </w:rPr>
        <w:tab/>
      </w:r>
      <w:r>
        <w:rPr>
          <w:sz w:val="21"/>
        </w:rPr>
        <w:t>B．重力势能</w:t>
      </w:r>
      <w:r>
        <w:rPr>
          <w:sz w:val="21"/>
        </w:rPr>
        <w:tab/>
      </w:r>
      <w:r>
        <w:rPr>
          <w:sz w:val="21"/>
        </w:rPr>
        <w:t>C．弹性势能</w:t>
      </w:r>
      <w:r>
        <w:rPr>
          <w:sz w:val="21"/>
        </w:rPr>
        <w:tab/>
      </w:r>
      <w:r>
        <w:rPr>
          <w:sz w:val="21"/>
        </w:rPr>
        <w:t>D．动能</w:t>
      </w:r>
    </w:p>
    <w:p w14:paraId="7F77AA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7．如图所示，水槽里有不相溶的A、B两种液体，A液体的密度为</w:t>
      </w:r>
      <w:r>
        <w:rPr>
          <w:rFonts w:ascii="Times New Roman" w:hAnsi="Times New Roman" w:eastAsia="Times New Roman" w:cs="Times New Roman"/>
          <w:i/>
          <w:sz w:val="21"/>
        </w:rPr>
        <w:t>ρ</w:t>
      </w:r>
      <w:r>
        <w:rPr>
          <w:sz w:val="21"/>
        </w:rPr>
        <w:t>，B液体的密度为2</w:t>
      </w:r>
      <w:r>
        <w:rPr>
          <w:rFonts w:ascii="Times New Roman" w:hAnsi="Times New Roman" w:eastAsia="Times New Roman" w:cs="Times New Roman"/>
          <w:i/>
          <w:sz w:val="21"/>
        </w:rPr>
        <w:t>ρ</w:t>
      </w:r>
      <w:r>
        <w:rPr>
          <w:sz w:val="21"/>
        </w:rPr>
        <w:t>。一个正方体小物块，有</w:t>
      </w:r>
      <w:r>
        <w:object>
          <v:shape id="_x0000_i1029" o:spt="75" alt="eqIdeac97e6740365c85ad857aff85cefbe5" type="#_x0000_t75" style="height:27.4pt;width:9.65pt;" o:ole="t" filled="f" o:preferrelative="t" stroked="f" coordsize="21600,21600">
            <v:path/>
            <v:fill on="f" focussize="0,0"/>
            <v:stroke on="f" joinstyle="miter"/>
            <v:imagedata r:id="rId32" o:title="eqIdeac97e6740365c85ad857aff85cefbe5"/>
            <o:lock v:ext="edit" aspectratio="t"/>
            <w10:wrap type="none"/>
            <w10:anchorlock/>
          </v:shape>
          <o:OLEObject Type="Embed" ProgID="Equation.DSMT4" ShapeID="_x0000_i1029" DrawAspect="Content" ObjectID="_1468075729" r:id="rId31">
            <o:LockedField>false</o:LockedField>
          </o:OLEObject>
        </w:object>
      </w:r>
      <w:r>
        <w:rPr>
          <w:sz w:val="21"/>
        </w:rPr>
        <w:t>浸没在A液体中，其余部分浸没在B液体中，物块的上表面与A液体的上表面齐平，则物块的密度为（　　）</w:t>
      </w:r>
    </w:p>
    <w:p w14:paraId="11B38871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62025" cy="1028700"/>
            <wp:effectExtent l="0" t="0" r="3175" b="0"/>
            <wp:docPr id="100025" name="图片 100025" descr="@@@ce030364-dea3-4cc5-82da-3623b93c3a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ce030364-dea3-4cc5-82da-3623b93c3a7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0F5D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 w:eastAsia="Times New Roman" w:cs="Times New Roman"/>
          <w:i/>
          <w:sz w:val="21"/>
        </w:rPr>
      </w:pPr>
      <w:r>
        <w:rPr>
          <w:sz w:val="21"/>
        </w:rPr>
        <w:t>A．1.2</w:t>
      </w:r>
      <w:r>
        <w:rPr>
          <w:rFonts w:ascii="Times New Roman" w:hAnsi="Times New Roman" w:eastAsia="Times New Roman" w:cs="Times New Roman"/>
          <w:i/>
          <w:sz w:val="21"/>
        </w:rPr>
        <w:t>ρ</w:t>
      </w:r>
      <w:r>
        <w:rPr>
          <w:rFonts w:ascii="Times New Roman" w:hAnsi="Times New Roman" w:eastAsia="Times New Roman" w:cs="Times New Roman"/>
          <w:i/>
          <w:sz w:val="21"/>
        </w:rPr>
        <w:tab/>
      </w:r>
      <w:r>
        <w:rPr>
          <w:sz w:val="21"/>
        </w:rPr>
        <w:t>B．1.3</w:t>
      </w:r>
      <w:r>
        <w:rPr>
          <w:rFonts w:ascii="Times New Roman" w:hAnsi="Times New Roman" w:eastAsia="Times New Roman" w:cs="Times New Roman"/>
          <w:i/>
          <w:sz w:val="21"/>
        </w:rPr>
        <w:t>ρ</w:t>
      </w:r>
      <w:r>
        <w:rPr>
          <w:rFonts w:ascii="Times New Roman" w:hAnsi="Times New Roman" w:eastAsia="Times New Roman" w:cs="Times New Roman"/>
          <w:i/>
          <w:sz w:val="21"/>
        </w:rPr>
        <w:tab/>
      </w:r>
      <w:r>
        <w:rPr>
          <w:sz w:val="21"/>
        </w:rPr>
        <w:t>C．1.4</w:t>
      </w:r>
      <w:r>
        <w:rPr>
          <w:rFonts w:ascii="Times New Roman" w:hAnsi="Times New Roman" w:eastAsia="Times New Roman" w:cs="Times New Roman"/>
          <w:i/>
          <w:sz w:val="21"/>
        </w:rPr>
        <w:t>ρ</w:t>
      </w:r>
      <w:r>
        <w:rPr>
          <w:rFonts w:ascii="Times New Roman" w:hAnsi="Times New Roman" w:eastAsia="Times New Roman" w:cs="Times New Roman"/>
          <w:i/>
          <w:sz w:val="21"/>
        </w:rPr>
        <w:tab/>
      </w:r>
      <w:r>
        <w:rPr>
          <w:sz w:val="21"/>
        </w:rPr>
        <w:t>D．1.5</w:t>
      </w:r>
      <w:r>
        <w:rPr>
          <w:rFonts w:ascii="Times New Roman" w:hAnsi="Times New Roman" w:eastAsia="Times New Roman" w:cs="Times New Roman"/>
          <w:i/>
          <w:sz w:val="21"/>
        </w:rPr>
        <w:t>ρ</w:t>
      </w:r>
    </w:p>
    <w:p w14:paraId="369908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8．如图所示，一等刻度的轻质杠杆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处砝码重6N，若要使杠杆在水平位置平衡，则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处施加的竖直向下的拉力为（　　）</w:t>
      </w:r>
    </w:p>
    <w:p w14:paraId="143049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14500" cy="1076325"/>
            <wp:effectExtent l="0" t="0" r="0" b="3175"/>
            <wp:docPr id="100027" name="图片 100027" descr="@@@b485f3c7-d323-49d7-9448-fec824fda3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b485f3c7-d323-49d7-9448-fec824fda39a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C151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A．5N</w:t>
      </w:r>
      <w:r>
        <w:rPr>
          <w:sz w:val="21"/>
        </w:rPr>
        <w:tab/>
      </w:r>
      <w:r>
        <w:rPr>
          <w:sz w:val="21"/>
        </w:rPr>
        <w:t>B．4N</w:t>
      </w:r>
      <w:r>
        <w:rPr>
          <w:sz w:val="21"/>
        </w:rPr>
        <w:tab/>
      </w:r>
      <w:r>
        <w:rPr>
          <w:sz w:val="21"/>
        </w:rPr>
        <w:t>C．3N</w:t>
      </w:r>
      <w:r>
        <w:rPr>
          <w:sz w:val="21"/>
        </w:rPr>
        <w:tab/>
      </w:r>
      <w:r>
        <w:rPr>
          <w:sz w:val="21"/>
        </w:rPr>
        <w:t>D．2N</w:t>
      </w:r>
    </w:p>
    <w:p w14:paraId="4654288C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F962ED9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二、填空题</w:t>
      </w:r>
    </w:p>
    <w:p w14:paraId="0BDE3F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9．篮球掉在地上马上会弹起来，是因为受到了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 xml:space="preserve">力，该力是由于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（选填“地面”或“篮球”）发生了弹性形变而产生的。</w:t>
      </w:r>
    </w:p>
    <w:p w14:paraId="0C43CC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10．某工人用50牛的水平拉力将重100牛顿的箱子沿水平地面匀速移动2米，用时4秒，在此过程中，拉力对箱子做功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焦，重力对箱子做功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焦；拉力所做功的功率为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瓦。</w:t>
      </w:r>
    </w:p>
    <w:p w14:paraId="698F36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11．水平地面上，工人用100N的水平推力推动重150N的箱子，在4s内前进了6m，在这个过程中，木箱所受重力对木箱做功为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J；工人对木箱做功为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J；工人做功的功率为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W。</w:t>
      </w:r>
    </w:p>
    <w:p w14:paraId="7BBFFB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12．起重机吊臂上的滑轮组如图所示。在匀速起吊重2.4×10</w:t>
      </w:r>
      <w:r>
        <w:rPr>
          <w:sz w:val="21"/>
          <w:vertAlign w:val="superscript"/>
        </w:rPr>
        <w:t xml:space="preserve">4 </w:t>
      </w:r>
      <w:r>
        <w:rPr>
          <w:sz w:val="21"/>
        </w:rPr>
        <w:t>N的物体时，物体在5 s内上升了5m，若滑轮组的机械效率为80%，则拉力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等于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rPr>
          <w:sz w:val="21"/>
        </w:rPr>
        <w:t>N；若克服绳重和摩擦所做的功为2.4×10</w:t>
      </w:r>
      <w:r>
        <w:rPr>
          <w:sz w:val="21"/>
          <w:vertAlign w:val="superscript"/>
        </w:rPr>
        <w:t>4</w:t>
      </w:r>
      <w:r>
        <w:rPr>
          <w:sz w:val="21"/>
        </w:rPr>
        <w:t>J，则动滑轮重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N。</w:t>
      </w:r>
    </w:p>
    <w:p w14:paraId="679ED1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76275" cy="1247775"/>
            <wp:effectExtent l="0" t="0" r="9525" b="9525"/>
            <wp:docPr id="100029" name="图片 100029" descr="@@@7f866968-d213-413f-9747-e92154f2a9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7f866968-d213-413f-9747-e92154f2a9e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6E2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13．如图所示，在一只不计重力和厚度的塑料袋中装入大半袋水，用弹簧测力计钩住并将其慢慢浸入水中，直至塑料袋中的水面与容器中的水面相平，内外液面相平的目的是：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。此过程中弹簧测力计的示数等于零时，浮力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水袋的重力（选填“＞”“＜”或“＝”），从而验证了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3494E8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90575" cy="1162050"/>
            <wp:effectExtent l="0" t="0" r="9525" b="6350"/>
            <wp:docPr id="100031" name="图片 100031" descr="@@@0221de48-cdfc-4f3e-b8a7-8e4e39b92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0221de48-cdfc-4f3e-b8a7-8e4e39b9213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E03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14．如图所示，小杨用大小为110N的拉力，通过动滑轮将重为200N的物体匀速提升3m。他做的有用功为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 xml:space="preserve">J，动滑轮重为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N。（不计绳重和摩擦）</w:t>
      </w:r>
    </w:p>
    <w:p w14:paraId="0390DF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04875" cy="1666875"/>
            <wp:effectExtent l="0" t="0" r="9525" b="9525"/>
            <wp:docPr id="100033" name="图片 100033" descr="@@@61e27a78-ec28-43e6-a8e1-3ae1f18e10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61e27a78-ec28-43e6-a8e1-3ae1f18e10f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108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15．我国自主研制的亚洲第一深水导管架“海基一号”质量为3×10</w:t>
      </w:r>
      <w:r>
        <w:rPr>
          <w:sz w:val="21"/>
          <w:vertAlign w:val="superscript"/>
        </w:rPr>
        <w:t>4</w:t>
      </w:r>
      <w:r>
        <w:rPr>
          <w:sz w:val="21"/>
        </w:rPr>
        <w:t>t，现用满载排水量为5.2×10</w:t>
      </w:r>
      <w:r>
        <w:rPr>
          <w:sz w:val="21"/>
          <w:vertAlign w:val="superscript"/>
        </w:rPr>
        <w:t>4</w:t>
      </w:r>
      <w:r>
        <w:rPr>
          <w:sz w:val="21"/>
        </w:rPr>
        <w:t>t的驳船将它运往指定海域。驳船满载时受到的浮力为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N；因载有“海基一号”而使驳船排开海水的质量增加了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kg。（海水密度取1.0×10</w:t>
      </w:r>
      <w:r>
        <w:rPr>
          <w:sz w:val="21"/>
          <w:vertAlign w:val="superscript"/>
        </w:rPr>
        <w:t>3</w:t>
      </w:r>
      <w:r>
        <w:rPr>
          <w:sz w:val="21"/>
        </w:rPr>
        <w:t>kg/m</w:t>
      </w:r>
      <w:r>
        <w:rPr>
          <w:sz w:val="21"/>
          <w:vertAlign w:val="superscript"/>
        </w:rPr>
        <w:t>3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取10N/kg）</w:t>
      </w:r>
    </w:p>
    <w:p w14:paraId="70AB95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16．如图所示，甲、乙两容器中都装有水且液面相平，打开阀门K后，水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（选填“会”或“不会”）在甲、乙容器间流动，此时这两个容器构成了一个连通器。请从生活用具或设备中列举一个连通器的实例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7AD67A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14425" cy="1171575"/>
            <wp:effectExtent l="0" t="0" r="3175" b="9525"/>
            <wp:docPr id="100035" name="图片 100035" descr="@@@53d17036-aa11-425a-a411-907143dd4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53d17036-aa11-425a-a411-907143dd433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C0CCC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B2E454A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三、作图题</w:t>
      </w:r>
    </w:p>
    <w:p w14:paraId="7C6D68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86075" cy="952500"/>
            <wp:effectExtent l="0" t="0" r="9525" b="0"/>
            <wp:docPr id="100037" name="图片 100037" descr="@@@ad36dc39-932e-4040-ab1f-90d1c42b4c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ad36dc39-932e-4040-ab1f-90d1c42b4c8d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6BC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(1)如图（a）所示，一个木块静止在斜面上，请画出木块对斜面的压力和木块所受静摩擦力的示意图；</w:t>
      </w:r>
    </w:p>
    <w:p w14:paraId="665589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(2)如图（b）所示，将一个小球放在竖直放置的弹簧上，用手向下压小球，松手后小球在弹力的作用下向上加速运动，请画出此时小球所受重力和弹力的示意图；</w:t>
      </w:r>
    </w:p>
    <w:p w14:paraId="6F153F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(3)如图（c）所示，物体静止在水中，请画出物体受力的示意图。</w:t>
      </w:r>
    </w:p>
    <w:p w14:paraId="71BF880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7A853AC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四、实验题</w:t>
      </w:r>
    </w:p>
    <w:p w14:paraId="6BFBC7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18．如图所示是“研究影响滑动摩擦力大小的因素”的实验装置。</w:t>
      </w:r>
    </w:p>
    <w:p w14:paraId="61D59B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069340"/>
            <wp:effectExtent l="0" t="0" r="6985" b="10160"/>
            <wp:docPr id="100039" name="图片 100039" descr="@@@a68167f3-2120-499b-8a3e-c25417946c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a68167f3-2120-499b-8a3e-c25417946cc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06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BF8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（1）根据力的作用效果可以对力的大小进行测量。弹簧测力计能够测量力的大小，利用的是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；</w:t>
      </w:r>
    </w:p>
    <w:p w14:paraId="028D98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A．力可以改变弹簧的形状</w:t>
      </w:r>
    </w:p>
    <w:p w14:paraId="428812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B．力可以改变弹簧的运动方向</w:t>
      </w:r>
    </w:p>
    <w:p w14:paraId="655E20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C．力可以改变弹簧的运动快慢</w:t>
      </w:r>
    </w:p>
    <w:p w14:paraId="088877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（2）利用图所示的实验，可以测量出木块与桌面之间的滑动摩擦力大小，条件是：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；</w:t>
      </w:r>
    </w:p>
    <w:p w14:paraId="50D949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（3）甲图中木块受到的滑动摩擦力大小为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rPr>
          <w:sz w:val="21"/>
        </w:rPr>
        <w:t>N；</w:t>
      </w:r>
    </w:p>
    <w:p w14:paraId="7F3A41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（4）比较甲、乙两次实验，可以研究滑动摩擦力的大小与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rPr>
          <w:sz w:val="21"/>
        </w:rPr>
        <w:t>的关系；</w:t>
      </w:r>
    </w:p>
    <w:p w14:paraId="32143E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（5）北方城市常常在下大雪后将煤渣均匀地铺在地面上来增大摩擦，这是应用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两次实验得出的结论。</w:t>
      </w:r>
    </w:p>
    <w:p w14:paraId="224455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19．利用如图所示的器材完成“探究杠杆平衡条件”的实验。</w:t>
      </w:r>
    </w:p>
    <w:p w14:paraId="601180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05275" cy="933450"/>
            <wp:effectExtent l="0" t="0" r="9525" b="6350"/>
            <wp:docPr id="100041" name="图片 100041" descr="@@@7fb87495-ae38-47c6-a25a-9bdde1f15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7fb87495-ae38-47c6-a25a-9bdde1f15e2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1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30"/>
        <w:gridCol w:w="1245"/>
        <w:gridCol w:w="1710"/>
        <w:gridCol w:w="2205"/>
        <w:gridCol w:w="1710"/>
      </w:tblGrid>
      <w:tr w14:paraId="781D55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338D6C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实验次数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4B20F7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动力</w:t>
            </w:r>
            <w:r>
              <w:rPr>
                <w:rFonts w:ascii="Times New Roman" w:hAnsi="Times New Roman" w:eastAsia="Times New Roman" w:cs="Times New Roman"/>
                <w:i/>
                <w:sz w:val="21"/>
              </w:rPr>
              <w:t>F</w:t>
            </w:r>
            <w:r>
              <w:rPr>
                <w:rFonts w:ascii="Times New Roman" w:hAnsi="Times New Roman" w:eastAsia="Times New Roman" w:cs="Times New Roman"/>
                <w:i/>
                <w:sz w:val="21"/>
                <w:vertAlign w:val="subscript"/>
              </w:rPr>
              <w:t>1</w:t>
            </w:r>
            <w:r>
              <w:rPr>
                <w:sz w:val="21"/>
              </w:rPr>
              <w:t>/N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883A7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动力臂</w:t>
            </w:r>
            <w:r>
              <w:rPr>
                <w:rFonts w:ascii="Times New Roman" w:hAnsi="Times New Roman" w:eastAsia="Times New Roman" w:cs="Times New Roman"/>
                <w:i/>
                <w:sz w:val="21"/>
              </w:rPr>
              <w:t>l</w:t>
            </w:r>
            <w:r>
              <w:rPr>
                <w:rFonts w:ascii="Times New Roman" w:hAnsi="Times New Roman" w:eastAsia="Times New Roman" w:cs="Times New Roman"/>
                <w:i/>
                <w:sz w:val="21"/>
                <w:vertAlign w:val="subscript"/>
              </w:rPr>
              <w:t>1</w:t>
            </w:r>
            <w:r>
              <w:rPr>
                <w:sz w:val="21"/>
              </w:rPr>
              <w:t>/cm</w:t>
            </w:r>
          </w:p>
        </w:tc>
        <w:tc>
          <w:tcPr>
            <w:tcW w:w="22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DD81F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阻力</w:t>
            </w:r>
            <w:r>
              <w:rPr>
                <w:rFonts w:ascii="Times New Roman" w:hAnsi="Times New Roman" w:eastAsia="Times New Roman" w:cs="Times New Roman"/>
                <w:i/>
                <w:sz w:val="21"/>
              </w:rPr>
              <w:t>F</w:t>
            </w:r>
            <w:r>
              <w:rPr>
                <w:rFonts w:ascii="Times New Roman" w:hAnsi="Times New Roman" w:eastAsia="Times New Roman" w:cs="Times New Roman"/>
                <w:i/>
                <w:sz w:val="21"/>
                <w:vertAlign w:val="subscript"/>
              </w:rPr>
              <w:t>2</w:t>
            </w:r>
            <w:r>
              <w:rPr>
                <w:sz w:val="21"/>
              </w:rPr>
              <w:t>/N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FF369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阻力臂</w:t>
            </w:r>
            <w:r>
              <w:rPr>
                <w:rFonts w:ascii="Times New Roman" w:hAnsi="Times New Roman" w:eastAsia="Times New Roman" w:cs="Times New Roman"/>
                <w:i/>
                <w:sz w:val="21"/>
              </w:rPr>
              <w:t>l</w:t>
            </w:r>
            <w:r>
              <w:rPr>
                <w:rFonts w:ascii="Times New Roman" w:hAnsi="Times New Roman" w:eastAsia="Times New Roman" w:cs="Times New Roman"/>
                <w:i/>
                <w:sz w:val="21"/>
                <w:vertAlign w:val="subscript"/>
              </w:rPr>
              <w:t>2</w:t>
            </w:r>
            <w:r>
              <w:rPr>
                <w:sz w:val="21"/>
              </w:rPr>
              <w:t>/cm</w:t>
            </w:r>
          </w:p>
        </w:tc>
      </w:tr>
      <w:tr w14:paraId="7C50D9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E4793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A5345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0CE29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W w:w="22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47C9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0BB5F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</w:tr>
      <w:tr w14:paraId="200B6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D9B205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588E6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2.5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8CC2EF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22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536E7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2.5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AA1D4E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</w:tr>
      <w:tr w14:paraId="0FF726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19F87C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631AC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FDDE5F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22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A1B22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7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B7045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</w:tr>
    </w:tbl>
    <w:p w14:paraId="542D0E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（1）挂钩码前，杠杆如图甲所示，为了使杠杆在水平位置平衡向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（选填“左”或“右”）调节杠杆两端的螺母：实验时仍然使杠杆在水平位置平衡，这样做的好处是便于测量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；</w:t>
      </w:r>
    </w:p>
    <w:p w14:paraId="13263A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（2）如图乙所示，在杠杆左侧A位置（左侧第四格）先挂了3个钩码，在右侧B位置（右侧第三格）挂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个钩码，能使其在水平位置平衡。经过多次改变杠杆左右两侧的力和力臂，使其重新平衡，根据表中的信息，得出杠杆平衡的条件是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；</w:t>
      </w:r>
    </w:p>
    <w:p w14:paraId="4BE466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（3）多次实验收集多组数据，目的是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（选填“A”或“B”）；</w:t>
      </w:r>
    </w:p>
    <w:p w14:paraId="51E405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A．多次实验取平均值减小实验误差</w:t>
      </w:r>
    </w:p>
    <w:p w14:paraId="5BF439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B．使实验结论更具有科学性和普遍性</w:t>
      </w:r>
    </w:p>
    <w:p w14:paraId="5DDCD6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（4）在实验过程中，如图丙所示，在杠杆右侧B位置悬挂2个钩码，使杠杆在水平平衡后，保持右侧所挂钩码的数量和位置不变，弹簧测力计由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到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，杠杆始终保持水平平衡，在此过程中弹簧测力计的示数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（选填“变大”、“变小”或“不变”）。</w:t>
      </w:r>
    </w:p>
    <w:p w14:paraId="7F1EA0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20．同学们共同研究滑轮和滑轮组的特点：</w:t>
      </w:r>
    </w:p>
    <w:p w14:paraId="34D874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48125" cy="1304925"/>
            <wp:effectExtent l="0" t="0" r="3175" b="3175"/>
            <wp:docPr id="100043" name="图片 100043" descr="@@@ec8ec5e2-737b-4bbd-913b-856965095a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ec8ec5e2-737b-4bbd-913b-856965095a0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9B1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（1）他们研究定滑轮特点时，做的实验如图甲所示，据此实验可证明：使用定滑轮可以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，但不可以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；</w:t>
      </w:r>
    </w:p>
    <w:p w14:paraId="46F5DE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（2）他们研究动滑轮特点时，用动滑轮匀速竖直提升重物，如图乙所示。据此实验可知，使用动滑轮可以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，但不可以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；</w:t>
      </w:r>
    </w:p>
    <w:p w14:paraId="11DE02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他们进一步观察发现晾衣架是由定滑轮和动滑轮组成（如图丙所示），若晾衣架上所挂衣物重量为40N，晾衣架横梁（含衣架、动滑轮）的总重是10N，同学通过摇柄使衣服以0.1m/s的速度向上匀速运动4s，则同学通过摇柄作用在钢丝绳自由端的拉力做功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J，升降晾衣架的效率为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。（不计绳重及摩擦）</w:t>
      </w:r>
    </w:p>
    <w:p w14:paraId="07D9B8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21．某实验小组利用弹簧测力计、石块、溢水杯等器材，按照如图-1所示的步骤，探究“浮力的大小与排开液体所受重力的关系”。</w:t>
      </w:r>
    </w:p>
    <w:p w14:paraId="42FCB0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2199640"/>
            <wp:effectExtent l="0" t="0" r="6985" b="10160"/>
            <wp:docPr id="100045" name="图片 100045" descr="@@@669c4ab8-24c0-4493-a7bc-599558fb6a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669c4ab8-24c0-4493-a7bc-599558fb6a5c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220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AF6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（1）先用弹簧测力计分别测出空桶和石块的重力，其中石块的重力大小为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N；</w:t>
      </w:r>
    </w:p>
    <w:p w14:paraId="16E31F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（2）把石块浸没在盛满水的溢水杯中，可得出石块受到的浮力大小，石块排开的水所受的重力可由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（填字母代号）两个步骤测出；</w:t>
      </w:r>
    </w:p>
    <w:p w14:paraId="6836A9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（3）由以上步骤可初步得出结论：浸入水中的物体所受浮力的大小等于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；</w:t>
      </w:r>
    </w:p>
    <w:p w14:paraId="45BCDD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（4）为了得到更普遍的结论，下列继续进行的操作中不合理的是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；</w:t>
      </w:r>
    </w:p>
    <w:p w14:paraId="68E171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A．用原来的方案将石块换成体积与其不同的铁块进行实验</w:t>
      </w:r>
    </w:p>
    <w:p w14:paraId="302084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B．原来的方案和器材多次测量取平均值</w:t>
      </w:r>
    </w:p>
    <w:p w14:paraId="3A7810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C．用原来的方案将水换成酒精进行实验</w:t>
      </w:r>
    </w:p>
    <w:p w14:paraId="3B934D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（5）另一实验小组在步骤C的操作中，只将石块的一部分浸在水中，其它步骤操作正确，则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（选填“能”或“不能”）得到与（3）相同的结论；</w:t>
      </w:r>
    </w:p>
    <w:p w14:paraId="44E7DC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6）小英用身边的器材对实验进行了改进：两个相同的弹簧测力计A和B、重物、溢水杯（由饮料瓶和吸管组成）、薄塑料杯（质量忽略不计）等器材，装置如图-2所示．实验时逐渐向下移动水平横杆，使重物缓慢浸入盛满水的溢水杯中直至刚好全部浸没，观察到弹簧测力计A的示数逐渐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（选填“增大”、“减小”或“不变”），弹簧测力计B的示数也在改变，若弹簧测力计A的示数变化量为</w:t>
      </w:r>
      <w:r>
        <w:object>
          <v:shape id="_x0000_i1030" o:spt="75" alt="eqId9454a1e0567f652b3ad647716d0956e1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45" o:title="eqId9454a1e0567f652b3ad647716d0956e1"/>
            <o:lock v:ext="edit" aspectratio="t"/>
            <w10:wrap type="none"/>
            <w10:anchorlock/>
          </v:shape>
          <o:OLEObject Type="Embed" ProgID="Equation.DSMT4" ShapeID="_x0000_i1030" DrawAspect="Content" ObjectID="_1468075730" r:id="rId44">
            <o:LockedField>false</o:LockedField>
          </o:OLEObject>
        </w:object>
      </w:r>
      <w:r>
        <w:rPr>
          <w:sz w:val="21"/>
        </w:rPr>
        <w:t>，弹簧测力计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的示数变化量为</w:t>
      </w:r>
      <w:r>
        <w:object>
          <v:shape id="_x0000_i1031" o:spt="75" alt="eqId4b37814a9eb70c5ddf7356fdae33d678" type="#_x0000_t75" style="height:16.15pt;width:19.35pt;" o:ole="t" filled="f" o:preferrelative="t" stroked="f" coordsize="21600,21600">
            <v:path/>
            <v:fill on="f" focussize="0,0"/>
            <v:stroke on="f" joinstyle="miter"/>
            <v:imagedata r:id="rId47" o:title="eqId4b37814a9eb70c5ddf7356fdae33d678"/>
            <o:lock v:ext="edit" aspectratio="t"/>
            <w10:wrap type="none"/>
            <w10:anchorlock/>
          </v:shape>
          <o:OLEObject Type="Embed" ProgID="Equation.DSMT4" ShapeID="_x0000_i1031" DrawAspect="Content" ObjectID="_1468075731" r:id="rId46">
            <o:LockedField>false</o:LockedField>
          </o:OLEObject>
        </w:object>
      </w:r>
      <w:r>
        <w:rPr>
          <w:sz w:val="21"/>
        </w:rPr>
        <w:t>，则它们的大小关系是</w:t>
      </w:r>
      <w:r>
        <w:object>
          <v:shape id="_x0000_i1032" o:spt="75" alt="eqId9454a1e0567f652b3ad647716d0956e1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45" o:title="eqId9454a1e0567f652b3ad647716d0956e1"/>
            <o:lock v:ext="edit" aspectratio="t"/>
            <w10:wrap type="none"/>
            <w10:anchorlock/>
          </v:shape>
          <o:OLEObject Type="Embed" ProgID="Equation.DSMT4" ShapeID="_x0000_i1032" DrawAspect="Content" ObjectID="_1468075732" r:id="rId4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（选填“＞”“＝”或“＜”）</w:t>
      </w:r>
      <w:r>
        <w:object>
          <v:shape id="_x0000_i1033" o:spt="75" alt="eqId4b37814a9eb70c5ddf7356fdae33d678" type="#_x0000_t75" style="height:16.15pt;width:19.35pt;" o:ole="t" filled="f" o:preferrelative="t" stroked="f" coordsize="21600,21600">
            <v:path/>
            <v:fill on="f" focussize="0,0"/>
            <v:stroke on="f" joinstyle="miter"/>
            <v:imagedata r:id="rId47" o:title="eqId4b37814a9eb70c5ddf7356fdae33d678"/>
            <o:lock v:ext="edit" aspectratio="t"/>
            <w10:wrap type="none"/>
            <w10:anchorlock/>
          </v:shape>
          <o:OLEObject Type="Embed" ProgID="Equation.DSMT4" ShapeID="_x0000_i1033" DrawAspect="Content" ObjectID="_1468075733" r:id="rId49">
            <o:LockedField>false</o:LockedField>
          </o:OLEObject>
        </w:object>
      </w:r>
      <w:r>
        <w:rPr>
          <w:sz w:val="21"/>
        </w:rPr>
        <w:t>。</w:t>
      </w:r>
    </w:p>
    <w:p w14:paraId="6D112B47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3EF2C35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五、计算题</w:t>
      </w:r>
    </w:p>
    <w:p w14:paraId="6E93F5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22．如图，小明新买了一块橡皮，经测量其长、宽、高分别为：</w:t>
      </w:r>
      <w:r>
        <w:object>
          <v:shape id="_x0000_i1034" o:spt="75" alt="eqId976260cbf5e30856d4fd37a4b0a671a7" type="#_x0000_t75" style="height:12.25pt;width:21.1pt;" o:ole="t" filled="f" o:preferrelative="t" stroked="f" coordsize="21600,21600">
            <v:path/>
            <v:fill on="f" focussize="0,0"/>
            <v:stroke on="f" joinstyle="miter"/>
            <v:imagedata r:id="rId51" o:title="eqId976260cbf5e30856d4fd37a4b0a671a7"/>
            <o:lock v:ext="edit" aspectratio="t"/>
            <w10:wrap type="none"/>
            <w10:anchorlock/>
          </v:shape>
          <o:OLEObject Type="Embed" ProgID="Equation.DSMT4" ShapeID="_x0000_i1034" DrawAspect="Content" ObjectID="_1468075734" r:id="rId50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035" o:spt="75" alt="eqIdc78d0ab561d0c9bb9099772c596af8bf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53" o:title="eqIdc78d0ab561d0c9bb9099772c596af8bf"/>
            <o:lock v:ext="edit" aspectratio="t"/>
            <w10:wrap type="none"/>
            <w10:anchorlock/>
          </v:shape>
          <o:OLEObject Type="Embed" ProgID="Equation.DSMT4" ShapeID="_x0000_i1035" DrawAspect="Content" ObjectID="_1468075735" r:id="rId5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036" o:spt="75" alt="eqId84a3d448d4e52782ca2024411c5a11fd" type="#_x0000_t75" style="height:11.85pt;width:18.45pt;" o:ole="t" filled="f" o:preferrelative="t" stroked="f" coordsize="21600,21600">
            <v:path/>
            <v:fill on="f" focussize="0,0"/>
            <v:stroke on="f" joinstyle="miter"/>
            <v:imagedata r:id="rId55" o:title="eqId84a3d448d4e52782ca2024411c5a11fd"/>
            <o:lock v:ext="edit" aspectratio="t"/>
            <w10:wrap type="none"/>
            <w10:anchorlock/>
          </v:shape>
          <o:OLEObject Type="Embed" ProgID="Equation.DSMT4" ShapeID="_x0000_i1036" DrawAspect="Content" ObjectID="_1468075736" r:id="rId54">
            <o:LockedField>false</o:LockedField>
          </o:OLEObject>
        </w:object>
      </w:r>
      <w:r>
        <w:rPr>
          <w:sz w:val="21"/>
        </w:rPr>
        <w:t>，质量为</w:t>
      </w:r>
      <w:r>
        <w:object>
          <v:shape id="_x0000_i1037" o:spt="75" alt="eqId0304ceec0e725588194fa1de44f9a50e" type="#_x0000_t75" style="height:14.2pt;width:18.45pt;" o:ole="t" filled="f" o:preferrelative="t" stroked="f" coordsize="21600,21600">
            <v:path/>
            <v:fill on="f" focussize="0,0"/>
            <v:stroke on="f" joinstyle="miter"/>
            <v:imagedata r:id="rId57" o:title="eqId0304ceec0e725588194fa1de44f9a50e"/>
            <o:lock v:ext="edit" aspectratio="t"/>
            <w10:wrap type="none"/>
            <w10:anchorlock/>
          </v:shape>
          <o:OLEObject Type="Embed" ProgID="Equation.DSMT4" ShapeID="_x0000_i1037" DrawAspect="Content" ObjectID="_1468075737" r:id="rId56">
            <o:LockedField>false</o:LockedField>
          </o:OLEObject>
        </w:object>
      </w:r>
      <w:r>
        <w:rPr>
          <w:sz w:val="21"/>
        </w:rPr>
        <w:t>，现将其平放在距离地面</w:t>
      </w:r>
      <w:r>
        <w:object>
          <v:shape id="_x0000_i1038" o:spt="75" alt="eqId4f748a2fff2648c65b80355004b13bbc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59" o:title="eqId4f748a2fff2648c65b80355004b13bbc"/>
            <o:lock v:ext="edit" aspectratio="t"/>
            <w10:wrap type="none"/>
            <w10:anchorlock/>
          </v:shape>
          <o:OLEObject Type="Embed" ProgID="Equation.DSMT4" ShapeID="_x0000_i1038" DrawAspect="Content" ObjectID="_1468075738" r:id="rId58">
            <o:LockedField>false</o:LockedField>
          </o:OLEObject>
        </w:object>
      </w:r>
      <w:r>
        <w:rPr>
          <w:sz w:val="21"/>
        </w:rPr>
        <w:t>的水平桌面上。通过计算回答（取</w:t>
      </w:r>
      <w:r>
        <w:object>
          <v:shape id="_x0000_i1039" o:spt="75" alt="eqIdc90580e3b200a6082deac81d35951eaa" type="#_x0000_t75" style="height:14.05pt;width:56.3pt;" o:ole="t" filled="f" o:preferrelative="t" stroked="f" coordsize="21600,21600">
            <v:path/>
            <v:fill on="f" focussize="0,0"/>
            <v:stroke on="f" joinstyle="miter"/>
            <v:imagedata r:id="rId61" o:title="eqIdc90580e3b200a6082deac81d35951eaa"/>
            <o:lock v:ext="edit" aspectratio="t"/>
            <w10:wrap type="none"/>
            <w10:anchorlock/>
          </v:shape>
          <o:OLEObject Type="Embed" ProgID="Equation.DSMT4" ShapeID="_x0000_i1039" DrawAspect="Content" ObjectID="_1468075739" r:id="rId60">
            <o:LockedField>false</o:LockedField>
          </o:OLEObject>
        </w:object>
      </w:r>
      <w:r>
        <w:rPr>
          <w:sz w:val="21"/>
        </w:rPr>
        <w:t>）：</w:t>
      </w:r>
    </w:p>
    <w:p w14:paraId="4E21FD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（1）此时该橡皮对桌面的压强是多少？</w:t>
      </w:r>
    </w:p>
    <w:p w14:paraId="37B6E6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（2）同桌小丽不小心将这块橡皮碰到了地面上，在下落过程中，橡皮的重力做了多少功？</w:t>
      </w:r>
    </w:p>
    <w:p w14:paraId="379B81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57325" cy="876300"/>
            <wp:effectExtent l="0" t="0" r="3175" b="0"/>
            <wp:docPr id="100047" name="图片 100047" descr="@@@afd7b147-bf0d-4736-8903-daddcefb6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afd7b147-bf0d-4736-8903-daddcefb691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58E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23．如图甲，用轻质细线将一不吸水的木块悬挂在弹簧测力计下，静止时测力计读数为3N；如图乙，将该木块静置于平放的盛水容器中，木块有</w:t>
      </w:r>
      <w:r>
        <w:object>
          <v:shape id="_x0000_i1040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64" o:title="eqIdd33adb74906403b0b00fcbd9fa691d8b"/>
            <o:lock v:ext="edit" aspectratio="t"/>
            <w10:wrap type="none"/>
            <w10:anchorlock/>
          </v:shape>
          <o:OLEObject Type="Embed" ProgID="Equation.DSMT4" ShapeID="_x0000_i1040" DrawAspect="Content" ObjectID="_1468075740" r:id="rId63">
            <o:LockedField>false</o:LockedField>
          </o:OLEObject>
        </w:object>
      </w:r>
      <w:r>
        <w:rPr>
          <w:sz w:val="21"/>
        </w:rPr>
        <w:t>的体积露出水面；如图丙，用竖直向下的力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压该木块时，木块刚好全部浸入水中且静止。已知水的密度为</w:t>
      </w:r>
      <w:r>
        <w:object>
          <v:shape id="_x0000_i1041" o:spt="75" alt="eqId9b4adeebfda973edcdb9e2eefb40a6c6" type="#_x0000_t75" style="height:15.95pt;width:62.45pt;" o:ole="t" filled="f" o:preferrelative="t" stroked="f" coordsize="21600,21600">
            <v:path/>
            <v:fill on="f" focussize="0,0"/>
            <v:stroke on="f" joinstyle="miter"/>
            <v:imagedata r:id="rId66" o:title="eqId9b4adeebfda973edcdb9e2eefb40a6c6"/>
            <o:lock v:ext="edit" aspectratio="t"/>
            <w10:wrap type="none"/>
            <w10:anchorlock/>
          </v:shape>
          <o:OLEObject Type="Embed" ProgID="Equation.DSMT4" ShapeID="_x0000_i1041" DrawAspect="Content" ObjectID="_1468075741" r:id="rId65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取10N/kg，求：</w:t>
      </w:r>
    </w:p>
    <w:p w14:paraId="618BE3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（1）图乙中木块所受的浮力大小；</w:t>
      </w:r>
    </w:p>
    <w:p w14:paraId="08A719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（2）木块的体积；</w:t>
      </w:r>
    </w:p>
    <w:p w14:paraId="49AD54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（3）图丙中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的大小。</w:t>
      </w:r>
    </w:p>
    <w:p w14:paraId="570CF9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0250" cy="1371600"/>
            <wp:effectExtent l="0" t="0" r="6350" b="0"/>
            <wp:docPr id="100049" name="图片 100049" descr="@@@77642ff3-6d06-422b-9686-fe3df01dfe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77642ff3-6d06-422b-9686-fe3df01dfed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09537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27837E9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六、科普阅读题</w:t>
      </w:r>
    </w:p>
    <w:p w14:paraId="4120CE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24．请阅读《世园会的“花伞”》并回答题．</w:t>
      </w:r>
    </w:p>
    <w:p w14:paraId="6ABCEA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北京世园会于2019年4月29日开幕，94把优美“花伞”簇拥在一起如图25，形成一片白色的花海．夜间搭配灯光照明，更呈现出一片五彩斑斓的景象．这就是2019北京世园会的核心建筑之一——国际馆．</w:t>
      </w:r>
    </w:p>
    <w:p w14:paraId="363AAF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“放眼一看，94把‘花伞’长得都一样，但其实，每把‘花伞’从高低、标高到弧度都不相同．”</w:t>
      </w:r>
    </w:p>
    <w:p w14:paraId="197FF1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以高度来说，最高的一把“花伞”是23.65米，最低的一把是17.56米，质量最大的33.7吨，最小的25吨．不仅如此，就连“花伞”上的每一个“花瓣”也都有不同的标高，整个工程不同点段的细部标高加在一起共有5000多个．建设者在完成制作操作平台、花伞柱定位、主梁拼装、次构件拼装、焊接、花伞吊装、花伞坐标定位、焊接等8个工序后，才能立起一把“花伞”．后期还要给“花伞”的顶部、底部及侧面都安装上不同材质的幕墙铝板，再加上LED灯光辅助，最终呈现出色彩斑斓的“花海”效果．</w:t>
      </w:r>
    </w:p>
    <w:p w14:paraId="70C4F2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除了造型的美感之外，94把“花伞”还被赋予更多绿色、科技、智慧的功能． “花伞”柱内设置雨水管线，与地下集水池和地面上500立方米的雨水收集井连通．无论是冬天融雪还是夏天降水，都能顺着“花伞”柱内设置的雨水管导流贮存，用于园林浇灌和建筑日常运行．“花伞”顶部还铺设了光伏膜，可以在白天通过太阳能蓄电，为建筑的夜间运行提供辅助供电．</w:t>
      </w:r>
    </w:p>
    <w:p w14:paraId="0CCC3F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90700" cy="1295400"/>
            <wp:effectExtent l="0" t="0" r="0" b="0"/>
            <wp:docPr id="100051" name="图片 100051" descr="@@@9a6b5654-a5ba-4b8a-940e-97853da5af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9a6b5654-a5ba-4b8a-940e-97853da5af5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5C9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请根据上述材料，回答下列问题：</w:t>
      </w:r>
    </w:p>
    <w:p w14:paraId="1CC8BF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（1）如图用塔吊匀速吊起质量最小的花伞，塔吊对花伞施加的拉力是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rPr>
          <w:sz w:val="21"/>
        </w:rPr>
        <w:t xml:space="preserve"> N（定滑轮、动滑轮及钢绳所受重力不计）；</w:t>
      </w:r>
    </w:p>
    <w:p w14:paraId="4FA998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（2）若花伞柱与地面的接触面积为1.25m</w:t>
      </w:r>
      <w:r>
        <w:rPr>
          <w:sz w:val="21"/>
          <w:vertAlign w:val="superscript"/>
        </w:rPr>
        <w:t>2</w:t>
      </w:r>
      <w:r>
        <w:rPr>
          <w:sz w:val="21"/>
        </w:rPr>
        <w:t>，最轻的花伞安装完毕，它对地面的压强是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 xml:space="preserve"> Pa；</w:t>
      </w:r>
    </w:p>
    <w:p w14:paraId="52168E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（3）针对延庆地区冬季寒冷多降雪的气候特点，请你为智能“花伞”的顶部增加一项功能．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</w:p>
    <w:p w14:paraId="5897B2CC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23814" w:h="16840" w:orient="landscape"/>
          <w:pgMar w:top="1134" w:right="1000" w:bottom="1134" w:left="2500" w:header="851" w:footer="692" w:gutter="0"/>
          <w:cols w:space="425" w:num="2" w:sep="1"/>
          <w:docGrid w:type="lines" w:linePitch="312" w:charSpace="0"/>
        </w:sectPr>
      </w:pPr>
    </w:p>
    <w:p w14:paraId="65E2BA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992" w:gutter="0"/>
      <w:pgNumType w:start="1"/>
      <w:cols w:space="425" w:num="2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0DAA14">
    <w:pPr>
      <w:jc w:val="center"/>
    </w:pPr>
    <w:r>
      <w:rPr>
        <w:rFonts w:hint="eastAsia"/>
      </w:rPr>
      <w:t>第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rPr>
        <w:rFonts w:hint="eastAsia"/>
      </w:rPr>
      <w:instrText xml:space="preserve">*2-1</w:instrText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 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rPr>
        <w:rFonts w:hint="eastAsia"/>
      </w:rPr>
      <w:instrText xml:space="preserve">*2</w:instrText>
    </w:r>
    <w:r>
      <w:instrText xml:space="preserve">  </w:instrText>
    </w:r>
    <w:r>
      <w:fldChar w:fldCharType="separate"/>
    </w:r>
    <w:r>
      <w:t>4</w:t>
    </w:r>
    <w:r>
      <w:fldChar w:fldCharType="end"/>
    </w:r>
    <w:r>
      <w:rPr>
        <w:rFonts w:hint="eastAsia"/>
      </w:rPr>
      <w:t xml:space="preserve">页          </w:t>
    </w:r>
    <w:r>
      <w:rPr>
        <w:rFonts w:hint="eastAsia" w:ascii="宋体" w:hAnsi="宋体" w:eastAsia="宋体"/>
      </w:rPr>
      <w:t>◎</w:t>
    </w:r>
    <w:r>
      <w:rPr>
        <w:rFonts w:hint="eastAsia"/>
      </w:rPr>
      <w:t xml:space="preserve">          第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rPr>
        <w:rFonts w:hint="eastAsia"/>
      </w:rPr>
      <w:instrText xml:space="preserve">*2</w:instrText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 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rPr>
        <w:rFonts w:hint="eastAsia"/>
      </w:rPr>
      <w:instrText xml:space="preserve">*2</w:instrText>
    </w:r>
    <w:r>
      <w:instrText xml:space="preserve">  </w:instrText>
    </w:r>
    <w:r>
      <w:fldChar w:fldCharType="separate"/>
    </w:r>
    <w:r>
      <w:t>4</w:t>
    </w:r>
    <w:r>
      <w:fldChar w:fldCharType="end"/>
    </w:r>
    <w:r>
      <w:rPr>
        <w:rFonts w:hint="eastAsia"/>
      </w:rPr>
      <w:t>页</w:t>
    </w:r>
  </w:p>
  <w:p w14:paraId="0BD2E7EA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0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11404A">
    <w:pPr>
      <w:jc w:val="center"/>
    </w:pPr>
    <w:r>
      <w:rPr>
        <w:rFonts w:hint="eastAsia"/>
      </w:rPr>
      <w:t>第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rPr>
        <w:rFonts w:hint="eastAsia"/>
      </w:rPr>
      <w:instrText xml:space="preserve">*2-1</w:instrText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 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rPr>
        <w:rFonts w:hint="eastAsia"/>
      </w:rPr>
      <w:instrText xml:space="preserve">*2</w:instrText>
    </w:r>
    <w:r>
      <w:instrText xml:space="preserve">  </w:instrText>
    </w:r>
    <w:r>
      <w:fldChar w:fldCharType="separate"/>
    </w:r>
    <w:r>
      <w:t>4</w:t>
    </w:r>
    <w:r>
      <w:fldChar w:fldCharType="end"/>
    </w:r>
    <w:r>
      <w:rPr>
        <w:rFonts w:hint="eastAsia"/>
      </w:rPr>
      <w:t xml:space="preserve">页          </w:t>
    </w:r>
    <w:r>
      <w:rPr>
        <w:rFonts w:hint="eastAsia" w:ascii="宋体" w:hAnsi="宋体" w:eastAsia="宋体"/>
      </w:rPr>
      <w:t>◎</w:t>
    </w:r>
    <w:r>
      <w:rPr>
        <w:rFonts w:hint="eastAsia"/>
      </w:rPr>
      <w:t xml:space="preserve">          第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rPr>
        <w:rFonts w:hint="eastAsia"/>
      </w:rPr>
      <w:instrText xml:space="preserve">*2</w:instrText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 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rPr>
        <w:rFonts w:hint="eastAsia"/>
      </w:rPr>
      <w:instrText xml:space="preserve">*2</w:instrText>
    </w:r>
    <w:r>
      <w:instrText xml:space="preserve">  </w:instrText>
    </w:r>
    <w:r>
      <w:fldChar w:fldCharType="separate"/>
    </w:r>
    <w:r>
      <w:t>4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372FEE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3" o:spid="_x0000_s2053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4" o:spid="_x0000_s2054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F726E7"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00F132"/>
  <w:p w14:paraId="3E20A8C4"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1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9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2BB713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151FC"/>
    <w:rsid w:val="004E46D8"/>
    <w:rsid w:val="00537201"/>
    <w:rsid w:val="0064153B"/>
    <w:rsid w:val="006A4C40"/>
    <w:rsid w:val="006B16C5"/>
    <w:rsid w:val="006B322F"/>
    <w:rsid w:val="00776133"/>
    <w:rsid w:val="00811C76"/>
    <w:rsid w:val="008C07DE"/>
    <w:rsid w:val="009E611B"/>
    <w:rsid w:val="00A30CCE"/>
    <w:rsid w:val="00AC3E9C"/>
    <w:rsid w:val="00BC2225"/>
    <w:rsid w:val="00BC4F14"/>
    <w:rsid w:val="00BF535F"/>
    <w:rsid w:val="00C02FC6"/>
    <w:rsid w:val="00C806B0"/>
    <w:rsid w:val="00CE4DB5"/>
    <w:rsid w:val="00D304EF"/>
    <w:rsid w:val="00E476EE"/>
    <w:rsid w:val="00EF035E"/>
    <w:rsid w:val="00F16B29"/>
    <w:rsid w:val="00FA429B"/>
    <w:rsid w:val="039B6AA8"/>
    <w:rsid w:val="118D02CB"/>
    <w:rsid w:val="2F4A6B22"/>
    <w:rsid w:val="72246298"/>
    <w:rsid w:val="78EF5E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4.xml"/><Relationship Id="rId71" Type="http://schemas.openxmlformats.org/officeDocument/2006/relationships/fontTable" Target="fontTable.xml"/><Relationship Id="rId70" Type="http://schemas.openxmlformats.org/officeDocument/2006/relationships/customXml" Target="../customXml/item2.xml"/><Relationship Id="rId7" Type="http://schemas.openxmlformats.org/officeDocument/2006/relationships/footer" Target="footer3.xml"/><Relationship Id="rId69" Type="http://schemas.openxmlformats.org/officeDocument/2006/relationships/customXml" Target="../customXml/item1.xml"/><Relationship Id="rId68" Type="http://schemas.openxmlformats.org/officeDocument/2006/relationships/image" Target="media/image43.png"/><Relationship Id="rId67" Type="http://schemas.openxmlformats.org/officeDocument/2006/relationships/image" Target="media/image42.png"/><Relationship Id="rId66" Type="http://schemas.openxmlformats.org/officeDocument/2006/relationships/image" Target="media/image41.wmf"/><Relationship Id="rId65" Type="http://schemas.openxmlformats.org/officeDocument/2006/relationships/oleObject" Target="embeddings/oleObject17.bin"/><Relationship Id="rId64" Type="http://schemas.openxmlformats.org/officeDocument/2006/relationships/image" Target="media/image40.wmf"/><Relationship Id="rId63" Type="http://schemas.openxmlformats.org/officeDocument/2006/relationships/oleObject" Target="embeddings/oleObject16.bin"/><Relationship Id="rId62" Type="http://schemas.openxmlformats.org/officeDocument/2006/relationships/image" Target="media/image39.png"/><Relationship Id="rId61" Type="http://schemas.openxmlformats.org/officeDocument/2006/relationships/image" Target="media/image38.wmf"/><Relationship Id="rId60" Type="http://schemas.openxmlformats.org/officeDocument/2006/relationships/oleObject" Target="embeddings/oleObject15.bin"/><Relationship Id="rId6" Type="http://schemas.openxmlformats.org/officeDocument/2006/relationships/header" Target="header2.xml"/><Relationship Id="rId59" Type="http://schemas.openxmlformats.org/officeDocument/2006/relationships/image" Target="media/image37.wmf"/><Relationship Id="rId58" Type="http://schemas.openxmlformats.org/officeDocument/2006/relationships/oleObject" Target="embeddings/oleObject14.bin"/><Relationship Id="rId57" Type="http://schemas.openxmlformats.org/officeDocument/2006/relationships/image" Target="media/image36.wmf"/><Relationship Id="rId56" Type="http://schemas.openxmlformats.org/officeDocument/2006/relationships/oleObject" Target="embeddings/oleObject13.bin"/><Relationship Id="rId55" Type="http://schemas.openxmlformats.org/officeDocument/2006/relationships/image" Target="media/image35.wmf"/><Relationship Id="rId54" Type="http://schemas.openxmlformats.org/officeDocument/2006/relationships/oleObject" Target="embeddings/oleObject12.bin"/><Relationship Id="rId53" Type="http://schemas.openxmlformats.org/officeDocument/2006/relationships/image" Target="media/image34.wmf"/><Relationship Id="rId52" Type="http://schemas.openxmlformats.org/officeDocument/2006/relationships/oleObject" Target="embeddings/oleObject11.bin"/><Relationship Id="rId51" Type="http://schemas.openxmlformats.org/officeDocument/2006/relationships/image" Target="media/image33.wmf"/><Relationship Id="rId50" Type="http://schemas.openxmlformats.org/officeDocument/2006/relationships/oleObject" Target="embeddings/oleObject10.bin"/><Relationship Id="rId5" Type="http://schemas.openxmlformats.org/officeDocument/2006/relationships/header" Target="header1.xml"/><Relationship Id="rId49" Type="http://schemas.openxmlformats.org/officeDocument/2006/relationships/oleObject" Target="embeddings/oleObject9.bin"/><Relationship Id="rId48" Type="http://schemas.openxmlformats.org/officeDocument/2006/relationships/oleObject" Target="embeddings/oleObject8.bin"/><Relationship Id="rId47" Type="http://schemas.openxmlformats.org/officeDocument/2006/relationships/image" Target="media/image32.wmf"/><Relationship Id="rId46" Type="http://schemas.openxmlformats.org/officeDocument/2006/relationships/oleObject" Target="embeddings/oleObject7.bin"/><Relationship Id="rId45" Type="http://schemas.openxmlformats.org/officeDocument/2006/relationships/image" Target="media/image31.wmf"/><Relationship Id="rId44" Type="http://schemas.openxmlformats.org/officeDocument/2006/relationships/oleObject" Target="embeddings/oleObject6.bin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footer" Target="footer2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wmf"/><Relationship Id="rId31" Type="http://schemas.openxmlformats.org/officeDocument/2006/relationships/oleObject" Target="embeddings/oleObject5.bin"/><Relationship Id="rId30" Type="http://schemas.openxmlformats.org/officeDocument/2006/relationships/image" Target="media/image18.jpeg"/><Relationship Id="rId3" Type="http://schemas.openxmlformats.org/officeDocument/2006/relationships/footer" Target="footer1.xml"/><Relationship Id="rId29" Type="http://schemas.openxmlformats.org/officeDocument/2006/relationships/image" Target="media/image17.wmf"/><Relationship Id="rId28" Type="http://schemas.openxmlformats.org/officeDocument/2006/relationships/oleObject" Target="embeddings/oleObject4.bin"/><Relationship Id="rId27" Type="http://schemas.openxmlformats.org/officeDocument/2006/relationships/image" Target="media/image16.wmf"/><Relationship Id="rId26" Type="http://schemas.openxmlformats.org/officeDocument/2006/relationships/oleObject" Target="embeddings/oleObject3.bin"/><Relationship Id="rId25" Type="http://schemas.openxmlformats.org/officeDocument/2006/relationships/image" Target="media/image15.wmf"/><Relationship Id="rId24" Type="http://schemas.openxmlformats.org/officeDocument/2006/relationships/oleObject" Target="embeddings/oleObject2.bin"/><Relationship Id="rId23" Type="http://schemas.openxmlformats.org/officeDocument/2006/relationships/image" Target="media/image14.wmf"/><Relationship Id="rId22" Type="http://schemas.openxmlformats.org/officeDocument/2006/relationships/oleObject" Target="embeddings/oleObject1.bin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0"/>
    <customShpInfo spid="_x0000_s2051"/>
    <customShpInfo spid="_x0000_s2053"/>
    <customShpInfo spid="_x0000_s2054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7870</Words>
  <Characters>8454</Characters>
  <Lines>0</Lines>
  <Paragraphs>0</Paragraphs>
  <TotalTime>0</TotalTime>
  <ScaleCrop>false</ScaleCrop>
  <LinksUpToDate>false</LinksUpToDate>
  <CharactersWithSpaces>9099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Administrator</cp:lastModifiedBy>
  <dcterms:modified xsi:type="dcterms:W3CDTF">2025-06-17T09:23:44Z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2052-12.1.0.21541</vt:lpwstr>
  </property>
  <property fmtid="{D5CDD505-2E9C-101B-9397-08002B2CF9AE}" pid="7" name="ICV">
    <vt:lpwstr>4A081467E81149949C000BD96B66B84F_13</vt:lpwstr>
  </property>
  <property fmtid="{D5CDD505-2E9C-101B-9397-08002B2CF9AE}" pid="8" name="KSOTemplateDocerSaveRecord">
    <vt:lpwstr>eyJoZGlkIjoiOWI1YWI4ODM3YmJmODdiOTY0YjY1MDYzYzVmNzZiOTkifQ==</vt:lpwstr>
  </property>
</Properties>
</file>